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41FD0" w14:textId="743EEAF0" w:rsidR="00EB24C4" w:rsidRDefault="00D76112" w:rsidP="00660AC2">
      <w:pPr>
        <w:jc w:val="both"/>
        <w:rPr>
          <w:rFonts w:ascii="Arial" w:hAnsi="Arial" w:cs="Arial"/>
          <w:color w:val="000000" w:themeColor="text1"/>
          <w:sz w:val="22"/>
          <w:szCs w:val="22"/>
        </w:rPr>
      </w:pPr>
      <w:r>
        <w:rPr>
          <w:noProof/>
        </w:rPr>
        <w:drawing>
          <wp:inline distT="0" distB="0" distL="0" distR="0" wp14:anchorId="5A376944" wp14:editId="1ACE37C9">
            <wp:extent cx="1235075" cy="1044575"/>
            <wp:effectExtent l="0" t="0" r="3175" b="3175"/>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r:link="rId13">
                      <a:extLst>
                        <a:ext uri="{28A0092B-C50C-407E-A947-70E740481C1C}">
                          <a14:useLocalDpi xmlns:a14="http://schemas.microsoft.com/office/drawing/2010/main" val="0"/>
                        </a:ext>
                      </a:extLst>
                    </a:blip>
                    <a:stretch>
                      <a:fillRect/>
                    </a:stretch>
                  </pic:blipFill>
                  <pic:spPr>
                    <a:xfrm>
                      <a:off x="0" y="0"/>
                      <a:ext cx="1235075" cy="1044575"/>
                    </a:xfrm>
                    <a:prstGeom prst="rect">
                      <a:avLst/>
                    </a:prstGeom>
                  </pic:spPr>
                </pic:pic>
              </a:graphicData>
            </a:graphic>
          </wp:inline>
        </w:drawing>
      </w:r>
    </w:p>
    <w:p w14:paraId="2CC7FFFC" w14:textId="0FB437B3" w:rsidR="00D76112" w:rsidRDefault="00D76112" w:rsidP="00660AC2">
      <w:pPr>
        <w:jc w:val="both"/>
        <w:rPr>
          <w:rFonts w:ascii="Arial" w:hAnsi="Arial" w:cs="Arial"/>
          <w:color w:val="000000" w:themeColor="text1"/>
          <w:sz w:val="22"/>
          <w:szCs w:val="22"/>
        </w:rPr>
      </w:pPr>
      <w:bookmarkStart w:id="0" w:name="_GoBack"/>
      <w:bookmarkEnd w:id="0"/>
    </w:p>
    <w:p w14:paraId="0FC976A4" w14:textId="5B9CD7C5" w:rsidR="00D76112" w:rsidRPr="00D76112" w:rsidRDefault="00D76112" w:rsidP="00660AC2">
      <w:pPr>
        <w:jc w:val="both"/>
        <w:rPr>
          <w:rFonts w:ascii="Arial" w:hAnsi="Arial" w:cs="Arial"/>
          <w:b/>
          <w:color w:val="595959" w:themeColor="text1" w:themeTint="A6"/>
          <w:sz w:val="22"/>
          <w:szCs w:val="22"/>
        </w:rPr>
      </w:pPr>
      <w:r w:rsidRPr="00D76112">
        <w:rPr>
          <w:rFonts w:ascii="Arial" w:hAnsi="Arial" w:cs="Arial"/>
          <w:b/>
          <w:color w:val="595959" w:themeColor="text1" w:themeTint="A6"/>
          <w:sz w:val="22"/>
          <w:szCs w:val="22"/>
        </w:rPr>
        <w:t>DATA SUBJECT RIGHTS PROCEDURE</w:t>
      </w:r>
    </w:p>
    <w:p w14:paraId="41F54BF6" w14:textId="77777777" w:rsidR="001412BC" w:rsidRPr="00D96CB7" w:rsidRDefault="001412BC" w:rsidP="00660AC2">
      <w:pPr>
        <w:jc w:val="both"/>
        <w:rPr>
          <w:rFonts w:ascii="Arial" w:hAnsi="Arial" w:cs="Arial"/>
          <w:color w:val="000000" w:themeColor="text1"/>
          <w:sz w:val="22"/>
          <w:szCs w:val="22"/>
        </w:rPr>
      </w:pPr>
    </w:p>
    <w:p w14:paraId="7A6FF2FB" w14:textId="3227A443" w:rsidR="00BF2AAA" w:rsidRPr="00D96CB7" w:rsidRDefault="00EB24C4" w:rsidP="00660AC2">
      <w:pPr>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1.0</w:t>
      </w:r>
      <w:r w:rsidRPr="47DD04A7">
        <w:rPr>
          <w:rFonts w:ascii="Arial" w:hAnsi="Arial" w:cs="Arial"/>
          <w:b/>
          <w:bCs/>
          <w:color w:val="000000" w:themeColor="text1"/>
          <w:sz w:val="22"/>
          <w:szCs w:val="22"/>
        </w:rPr>
        <w:t xml:space="preserve">    </w:t>
      </w:r>
      <w:r w:rsidRPr="00D96CB7">
        <w:rPr>
          <w:rFonts w:ascii="Arial" w:hAnsi="Arial" w:cs="Arial"/>
          <w:b/>
          <w:color w:val="000000" w:themeColor="text1"/>
          <w:sz w:val="22"/>
          <w:szCs w:val="22"/>
        </w:rPr>
        <w:tab/>
      </w:r>
      <w:r w:rsidR="00BF2AAA" w:rsidRPr="00D96CB7">
        <w:rPr>
          <w:rFonts w:ascii="Arial" w:hAnsi="Arial" w:cs="Arial"/>
          <w:b/>
          <w:color w:val="000000" w:themeColor="text1"/>
          <w:sz w:val="22"/>
          <w:szCs w:val="22"/>
        </w:rPr>
        <w:t>INTRODUCTION</w:t>
      </w:r>
      <w:r w:rsidR="00E028A3" w:rsidRPr="00D96CB7">
        <w:rPr>
          <w:rFonts w:ascii="Arial" w:hAnsi="Arial" w:cs="Arial"/>
          <w:b/>
          <w:color w:val="000000" w:themeColor="text1"/>
          <w:sz w:val="22"/>
          <w:szCs w:val="22"/>
        </w:rPr>
        <w:t xml:space="preserve"> AND </w:t>
      </w:r>
      <w:r w:rsidR="000C12A2" w:rsidRPr="00D96CB7">
        <w:rPr>
          <w:rFonts w:ascii="Arial" w:hAnsi="Arial" w:cs="Arial"/>
          <w:b/>
          <w:color w:val="000000" w:themeColor="text1"/>
          <w:sz w:val="22"/>
          <w:szCs w:val="22"/>
        </w:rPr>
        <w:t>BACKGROUND</w:t>
      </w:r>
    </w:p>
    <w:p w14:paraId="33C9867D" w14:textId="77777777" w:rsidR="00BF2AAA" w:rsidRPr="00D96CB7" w:rsidRDefault="00BF2AAA" w:rsidP="00660AC2">
      <w:pPr>
        <w:jc w:val="both"/>
        <w:rPr>
          <w:rFonts w:ascii="Arial" w:hAnsi="Arial" w:cs="Arial"/>
          <w:color w:val="000000" w:themeColor="text1"/>
          <w:sz w:val="22"/>
          <w:szCs w:val="22"/>
        </w:rPr>
      </w:pPr>
    </w:p>
    <w:p w14:paraId="55393443" w14:textId="356FA3CE" w:rsidR="008C68BC" w:rsidRPr="00D96CB7" w:rsidRDefault="001412BC" w:rsidP="001412BC">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1.1   </w:t>
      </w:r>
      <w:r w:rsidRPr="00D96CB7">
        <w:rPr>
          <w:rFonts w:ascii="Arial" w:hAnsi="Arial" w:cs="Arial"/>
          <w:color w:val="000000" w:themeColor="text1"/>
          <w:sz w:val="22"/>
          <w:szCs w:val="22"/>
        </w:rPr>
        <w:tab/>
      </w:r>
      <w:r w:rsidR="00491128" w:rsidRPr="00D96CB7">
        <w:rPr>
          <w:rFonts w:ascii="Arial" w:hAnsi="Arial" w:cs="Arial"/>
          <w:color w:val="000000" w:themeColor="text1"/>
          <w:sz w:val="22"/>
          <w:szCs w:val="22"/>
        </w:rPr>
        <w:t>Under the General Data Protection Regulation (the GDPR)</w:t>
      </w:r>
      <w:r w:rsidR="002D5112" w:rsidRPr="00D96CB7">
        <w:rPr>
          <w:rFonts w:ascii="Arial" w:hAnsi="Arial" w:cs="Arial"/>
          <w:color w:val="000000" w:themeColor="text1"/>
          <w:sz w:val="22"/>
          <w:szCs w:val="22"/>
        </w:rPr>
        <w:t xml:space="preserve"> and the Data Protection Act 2018</w:t>
      </w:r>
      <w:r w:rsidR="007E58FD">
        <w:rPr>
          <w:rFonts w:ascii="Arial" w:hAnsi="Arial" w:cs="Arial"/>
          <w:color w:val="000000" w:themeColor="text1"/>
          <w:sz w:val="22"/>
          <w:szCs w:val="22"/>
        </w:rPr>
        <w:t xml:space="preserve"> </w:t>
      </w:r>
      <w:r w:rsidR="00491128" w:rsidRPr="00D96CB7">
        <w:rPr>
          <w:rFonts w:ascii="Arial" w:hAnsi="Arial" w:cs="Arial"/>
          <w:color w:val="000000" w:themeColor="text1"/>
          <w:sz w:val="22"/>
          <w:szCs w:val="22"/>
        </w:rPr>
        <w:t>data subjects have a range of rights in relation to the processing of their personal data</w:t>
      </w:r>
      <w:r w:rsidR="002D5112" w:rsidRPr="00D96CB7">
        <w:rPr>
          <w:rFonts w:ascii="Arial" w:hAnsi="Arial" w:cs="Arial"/>
          <w:color w:val="000000" w:themeColor="text1"/>
          <w:sz w:val="22"/>
          <w:szCs w:val="22"/>
        </w:rPr>
        <w:t>.</w:t>
      </w:r>
      <w:r w:rsidR="00491128" w:rsidRPr="00D96CB7">
        <w:rPr>
          <w:rFonts w:ascii="Arial" w:hAnsi="Arial" w:cs="Arial"/>
          <w:color w:val="000000" w:themeColor="text1"/>
          <w:sz w:val="22"/>
          <w:szCs w:val="22"/>
        </w:rPr>
        <w:t xml:space="preserve"> </w:t>
      </w:r>
      <w:r w:rsidR="00D76112">
        <w:rPr>
          <w:rFonts w:ascii="Arial" w:hAnsi="Arial" w:cs="Arial"/>
          <w:color w:val="000000" w:themeColor="text1"/>
          <w:sz w:val="22"/>
          <w:szCs w:val="22"/>
        </w:rPr>
        <w:t>Cognus</w:t>
      </w:r>
      <w:r w:rsidR="00491128" w:rsidRPr="00D96CB7">
        <w:rPr>
          <w:rFonts w:ascii="Arial" w:hAnsi="Arial" w:cs="Arial"/>
          <w:color w:val="000000" w:themeColor="text1"/>
          <w:sz w:val="22"/>
          <w:szCs w:val="22"/>
        </w:rPr>
        <w:t xml:space="preserve"> will </w:t>
      </w:r>
      <w:r w:rsidR="0075127A" w:rsidRPr="00D96CB7">
        <w:rPr>
          <w:rFonts w:ascii="Arial" w:hAnsi="Arial" w:cs="Arial"/>
          <w:color w:val="000000" w:themeColor="text1"/>
          <w:sz w:val="22"/>
          <w:szCs w:val="22"/>
        </w:rPr>
        <w:t>always endeavor to give effect to</w:t>
      </w:r>
      <w:r w:rsidR="007E58FD">
        <w:rPr>
          <w:rFonts w:ascii="Arial" w:hAnsi="Arial" w:cs="Arial"/>
          <w:color w:val="000000" w:themeColor="text1"/>
          <w:sz w:val="22"/>
          <w:szCs w:val="22"/>
        </w:rPr>
        <w:t xml:space="preserve"> these rights</w:t>
      </w:r>
      <w:r w:rsidR="0075127A" w:rsidRPr="00D96CB7">
        <w:rPr>
          <w:rFonts w:ascii="Arial" w:hAnsi="Arial" w:cs="Arial"/>
          <w:color w:val="000000" w:themeColor="text1"/>
          <w:sz w:val="22"/>
          <w:szCs w:val="22"/>
        </w:rPr>
        <w:t>, subject to some limited exceptions under certain circumstances</w:t>
      </w:r>
      <w:r w:rsidR="00065D33">
        <w:rPr>
          <w:rFonts w:ascii="Arial" w:hAnsi="Arial" w:cs="Arial"/>
          <w:color w:val="000000" w:themeColor="text1"/>
          <w:sz w:val="22"/>
          <w:szCs w:val="22"/>
        </w:rPr>
        <w:t xml:space="preserve">. </w:t>
      </w:r>
      <w:r w:rsidR="00491128" w:rsidRPr="00D96CB7">
        <w:rPr>
          <w:rFonts w:ascii="Arial" w:hAnsi="Arial" w:cs="Arial"/>
          <w:color w:val="000000" w:themeColor="text1"/>
          <w:sz w:val="22"/>
          <w:szCs w:val="22"/>
        </w:rPr>
        <w:t xml:space="preserve">This Procedure sets out how </w:t>
      </w:r>
      <w:r w:rsidR="00D76112">
        <w:rPr>
          <w:rFonts w:ascii="Arial" w:hAnsi="Arial" w:cs="Arial"/>
          <w:color w:val="000000" w:themeColor="text1"/>
          <w:sz w:val="22"/>
          <w:szCs w:val="22"/>
        </w:rPr>
        <w:t>Cognus</w:t>
      </w:r>
      <w:r w:rsidR="00491128" w:rsidRPr="00D96CB7">
        <w:rPr>
          <w:rFonts w:ascii="Arial" w:hAnsi="Arial" w:cs="Arial"/>
          <w:color w:val="000000" w:themeColor="text1"/>
          <w:sz w:val="22"/>
          <w:szCs w:val="22"/>
        </w:rPr>
        <w:t xml:space="preserve"> will process requests from data subjects to exercise their rights. </w:t>
      </w:r>
    </w:p>
    <w:p w14:paraId="0E96D9CA" w14:textId="77777777" w:rsidR="001412BC" w:rsidRPr="00D96CB7" w:rsidRDefault="001412BC" w:rsidP="001412BC">
      <w:pPr>
        <w:autoSpaceDE w:val="0"/>
        <w:autoSpaceDN w:val="0"/>
        <w:adjustRightInd w:val="0"/>
        <w:ind w:left="567" w:hanging="567"/>
        <w:jc w:val="both"/>
        <w:rPr>
          <w:rFonts w:ascii="Arial" w:hAnsi="Arial" w:cs="Arial"/>
          <w:color w:val="000000" w:themeColor="text1"/>
          <w:sz w:val="22"/>
          <w:szCs w:val="22"/>
        </w:rPr>
      </w:pPr>
    </w:p>
    <w:p w14:paraId="4C2DDFFE" w14:textId="27B32944" w:rsidR="001412BC" w:rsidRPr="00D96CB7" w:rsidRDefault="001412BC" w:rsidP="00491128">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1.2   </w:t>
      </w:r>
      <w:r w:rsidRPr="00D96CB7">
        <w:rPr>
          <w:rFonts w:ascii="Arial" w:hAnsi="Arial" w:cs="Arial"/>
          <w:color w:val="000000" w:themeColor="text1"/>
          <w:sz w:val="22"/>
          <w:szCs w:val="22"/>
        </w:rPr>
        <w:tab/>
      </w:r>
      <w:r w:rsidR="00491128" w:rsidRPr="00D96CB7">
        <w:rPr>
          <w:rFonts w:ascii="Arial" w:hAnsi="Arial" w:cs="Arial"/>
          <w:color w:val="000000" w:themeColor="text1"/>
          <w:sz w:val="22"/>
          <w:szCs w:val="22"/>
        </w:rPr>
        <w:t xml:space="preserve">The rights relevant to data subjects will be clearly specified in all Privacy Notices issued to them, along with information on how to exercise these rights. These are also set out in </w:t>
      </w:r>
      <w:proofErr w:type="spellStart"/>
      <w:r w:rsidR="00D76112">
        <w:rPr>
          <w:rFonts w:ascii="Arial" w:hAnsi="Arial" w:cs="Arial"/>
          <w:color w:val="000000" w:themeColor="text1"/>
          <w:sz w:val="22"/>
          <w:szCs w:val="22"/>
        </w:rPr>
        <w:t>Cognus</w:t>
      </w:r>
      <w:r w:rsidR="00491128" w:rsidRPr="00D96CB7">
        <w:rPr>
          <w:rFonts w:ascii="Arial" w:hAnsi="Arial" w:cs="Arial"/>
          <w:color w:val="000000" w:themeColor="text1"/>
          <w:sz w:val="22"/>
          <w:szCs w:val="22"/>
        </w:rPr>
        <w:t>’s</w:t>
      </w:r>
      <w:proofErr w:type="spellEnd"/>
      <w:r w:rsidR="00491128" w:rsidRPr="00D96CB7">
        <w:rPr>
          <w:rFonts w:ascii="Arial" w:hAnsi="Arial" w:cs="Arial"/>
          <w:color w:val="000000" w:themeColor="text1"/>
          <w:sz w:val="22"/>
          <w:szCs w:val="22"/>
        </w:rPr>
        <w:t xml:space="preserve"> Privacy Policy.</w:t>
      </w:r>
    </w:p>
    <w:p w14:paraId="16F6E34D" w14:textId="77777777" w:rsidR="00491128" w:rsidRPr="00D96CB7" w:rsidRDefault="00491128" w:rsidP="00491128">
      <w:pPr>
        <w:autoSpaceDE w:val="0"/>
        <w:autoSpaceDN w:val="0"/>
        <w:adjustRightInd w:val="0"/>
        <w:ind w:left="567" w:hanging="567"/>
        <w:jc w:val="both"/>
        <w:rPr>
          <w:rFonts w:ascii="Arial" w:hAnsi="Arial" w:cs="Arial"/>
          <w:color w:val="000000" w:themeColor="text1"/>
          <w:sz w:val="22"/>
          <w:szCs w:val="22"/>
        </w:rPr>
      </w:pPr>
    </w:p>
    <w:p w14:paraId="187AB427" w14:textId="2C22BF96" w:rsidR="001412BC" w:rsidRPr="00D96CB7" w:rsidRDefault="001412BC" w:rsidP="00687F5B">
      <w:pPr>
        <w:autoSpaceDE w:val="0"/>
        <w:autoSpaceDN w:val="0"/>
        <w:adjustRightInd w:val="0"/>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2.0</w:t>
      </w:r>
      <w:r w:rsidRPr="58AD7AC6">
        <w:rPr>
          <w:rFonts w:ascii="Arial" w:hAnsi="Arial" w:cs="Arial"/>
          <w:b/>
          <w:bCs/>
          <w:color w:val="000000" w:themeColor="text1"/>
          <w:sz w:val="22"/>
          <w:szCs w:val="22"/>
        </w:rPr>
        <w:t xml:space="preserve">    </w:t>
      </w:r>
      <w:r w:rsidRPr="00D96CB7">
        <w:rPr>
          <w:rFonts w:ascii="Arial" w:hAnsi="Arial" w:cs="Arial"/>
          <w:b/>
          <w:color w:val="000000" w:themeColor="text1"/>
          <w:sz w:val="22"/>
          <w:szCs w:val="22"/>
        </w:rPr>
        <w:tab/>
      </w:r>
      <w:r w:rsidR="00065D33">
        <w:rPr>
          <w:rFonts w:ascii="Arial" w:hAnsi="Arial" w:cs="Arial"/>
          <w:b/>
          <w:color w:val="000000" w:themeColor="text1"/>
          <w:sz w:val="22"/>
          <w:szCs w:val="22"/>
        </w:rPr>
        <w:t xml:space="preserve">DATA </w:t>
      </w:r>
      <w:r w:rsidR="00491128" w:rsidRPr="00D96CB7">
        <w:rPr>
          <w:rFonts w:ascii="Arial" w:hAnsi="Arial" w:cs="Arial"/>
          <w:b/>
          <w:color w:val="000000" w:themeColor="text1"/>
          <w:sz w:val="22"/>
          <w:szCs w:val="22"/>
        </w:rPr>
        <w:t>SUBJECT ACCESS REQUESTS</w:t>
      </w:r>
      <w:r w:rsidR="00B51ADF" w:rsidRPr="00D96CB7">
        <w:rPr>
          <w:rFonts w:ascii="Arial" w:hAnsi="Arial" w:cs="Arial"/>
          <w:b/>
          <w:color w:val="000000" w:themeColor="text1"/>
          <w:sz w:val="22"/>
          <w:szCs w:val="22"/>
        </w:rPr>
        <w:t xml:space="preserve"> (</w:t>
      </w:r>
      <w:r w:rsidR="004136B5">
        <w:rPr>
          <w:rFonts w:ascii="Arial" w:hAnsi="Arial" w:cs="Arial"/>
          <w:b/>
          <w:color w:val="000000" w:themeColor="text1"/>
          <w:sz w:val="22"/>
          <w:szCs w:val="22"/>
        </w:rPr>
        <w:t>DSAR</w:t>
      </w:r>
      <w:r w:rsidR="002D5112" w:rsidRPr="00D96CB7">
        <w:rPr>
          <w:rFonts w:ascii="Arial" w:hAnsi="Arial" w:cs="Arial"/>
          <w:b/>
          <w:color w:val="000000" w:themeColor="text1"/>
          <w:sz w:val="22"/>
          <w:szCs w:val="22"/>
        </w:rPr>
        <w:t>S</w:t>
      </w:r>
      <w:r w:rsidR="00B51ADF" w:rsidRPr="00D96CB7">
        <w:rPr>
          <w:rFonts w:ascii="Arial" w:hAnsi="Arial" w:cs="Arial"/>
          <w:b/>
          <w:color w:val="000000" w:themeColor="text1"/>
          <w:sz w:val="22"/>
          <w:szCs w:val="22"/>
        </w:rPr>
        <w:t>)</w:t>
      </w:r>
    </w:p>
    <w:p w14:paraId="365DF1F8" w14:textId="77777777" w:rsidR="001412BC" w:rsidRPr="00D96CB7" w:rsidRDefault="001412BC" w:rsidP="00687F5B">
      <w:pPr>
        <w:autoSpaceDE w:val="0"/>
        <w:autoSpaceDN w:val="0"/>
        <w:adjustRightInd w:val="0"/>
        <w:ind w:left="567" w:hanging="567"/>
        <w:jc w:val="both"/>
        <w:rPr>
          <w:rFonts w:ascii="Arial" w:hAnsi="Arial" w:cs="Arial"/>
          <w:color w:val="000000" w:themeColor="text1"/>
          <w:sz w:val="22"/>
          <w:szCs w:val="22"/>
        </w:rPr>
      </w:pPr>
    </w:p>
    <w:p w14:paraId="4D187A9B" w14:textId="4EC19434" w:rsidR="00062FD1" w:rsidRPr="00D96CB7" w:rsidRDefault="001412BC" w:rsidP="00687F5B">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2.1   </w:t>
      </w:r>
      <w:r w:rsidRPr="00D96CB7">
        <w:rPr>
          <w:rFonts w:ascii="Arial" w:hAnsi="Arial" w:cs="Arial"/>
          <w:color w:val="000000" w:themeColor="text1"/>
          <w:sz w:val="22"/>
          <w:szCs w:val="22"/>
        </w:rPr>
        <w:tab/>
      </w:r>
      <w:r w:rsidR="004B3867" w:rsidRPr="00D96CB7">
        <w:rPr>
          <w:rFonts w:ascii="Arial" w:hAnsi="Arial" w:cs="Arial"/>
          <w:color w:val="000000" w:themeColor="text1"/>
          <w:sz w:val="22"/>
          <w:szCs w:val="22"/>
        </w:rPr>
        <w:t xml:space="preserve">Anyone </w:t>
      </w:r>
      <w:r w:rsidR="00062FD1" w:rsidRPr="00D96CB7">
        <w:rPr>
          <w:rFonts w:ascii="Arial" w:hAnsi="Arial" w:cs="Arial"/>
          <w:color w:val="000000" w:themeColor="text1"/>
          <w:sz w:val="22"/>
          <w:szCs w:val="22"/>
        </w:rPr>
        <w:t>can</w:t>
      </w:r>
      <w:r w:rsidR="004B3867" w:rsidRPr="00D96CB7">
        <w:rPr>
          <w:rFonts w:ascii="Arial" w:hAnsi="Arial" w:cs="Arial"/>
          <w:color w:val="000000" w:themeColor="text1"/>
          <w:sz w:val="22"/>
          <w:szCs w:val="22"/>
        </w:rPr>
        <w:t xml:space="preserve"> make a </w:t>
      </w:r>
      <w:r w:rsidR="00062FD1" w:rsidRPr="00D96CB7">
        <w:rPr>
          <w:rFonts w:ascii="Arial" w:hAnsi="Arial" w:cs="Arial"/>
          <w:color w:val="000000" w:themeColor="text1"/>
          <w:sz w:val="22"/>
          <w:szCs w:val="22"/>
        </w:rPr>
        <w:t xml:space="preserve">request </w:t>
      </w:r>
      <w:r w:rsidR="004B3867" w:rsidRPr="00D96CB7">
        <w:rPr>
          <w:rFonts w:ascii="Arial" w:hAnsi="Arial" w:cs="Arial"/>
          <w:color w:val="000000" w:themeColor="text1"/>
          <w:sz w:val="22"/>
          <w:szCs w:val="22"/>
        </w:rPr>
        <w:t xml:space="preserve">to access their personal </w:t>
      </w:r>
      <w:proofErr w:type="gramStart"/>
      <w:r w:rsidR="004B3867" w:rsidRPr="00D96CB7">
        <w:rPr>
          <w:rFonts w:ascii="Arial" w:hAnsi="Arial" w:cs="Arial"/>
          <w:color w:val="000000" w:themeColor="text1"/>
          <w:sz w:val="22"/>
          <w:szCs w:val="22"/>
        </w:rPr>
        <w:t>data</w:t>
      </w:r>
      <w:proofErr w:type="gramEnd"/>
      <w:r w:rsidR="004B3867" w:rsidRPr="00D96CB7">
        <w:rPr>
          <w:rFonts w:ascii="Arial" w:hAnsi="Arial" w:cs="Arial"/>
          <w:color w:val="000000" w:themeColor="text1"/>
          <w:sz w:val="22"/>
          <w:szCs w:val="22"/>
        </w:rPr>
        <w:t xml:space="preserve"> which is held by</w:t>
      </w:r>
      <w:r w:rsidR="00062FD1" w:rsidRPr="00D96CB7">
        <w:rPr>
          <w:rFonts w:ascii="Arial" w:hAnsi="Arial" w:cs="Arial"/>
          <w:color w:val="000000" w:themeColor="text1"/>
          <w:sz w:val="22"/>
          <w:szCs w:val="22"/>
        </w:rPr>
        <w:t xml:space="preserve"> </w:t>
      </w:r>
      <w:r w:rsidR="00D76112">
        <w:rPr>
          <w:rFonts w:ascii="Arial" w:hAnsi="Arial" w:cs="Arial"/>
          <w:color w:val="000000" w:themeColor="text1"/>
          <w:sz w:val="22"/>
          <w:szCs w:val="22"/>
        </w:rPr>
        <w:t>Cognus</w:t>
      </w:r>
      <w:r w:rsidR="00062FD1" w:rsidRPr="00D96CB7">
        <w:rPr>
          <w:rFonts w:ascii="Arial" w:hAnsi="Arial" w:cs="Arial"/>
          <w:color w:val="000000" w:themeColor="text1"/>
          <w:sz w:val="22"/>
          <w:szCs w:val="22"/>
        </w:rPr>
        <w:t>, without having to pr</w:t>
      </w:r>
      <w:r w:rsidR="004B3867" w:rsidRPr="00D96CB7">
        <w:rPr>
          <w:rFonts w:ascii="Arial" w:hAnsi="Arial" w:cs="Arial"/>
          <w:color w:val="000000" w:themeColor="text1"/>
          <w:sz w:val="22"/>
          <w:szCs w:val="22"/>
        </w:rPr>
        <w:t>ovide a reason for the request.</w:t>
      </w:r>
    </w:p>
    <w:p w14:paraId="3F245909" w14:textId="77777777" w:rsidR="00062FD1" w:rsidRPr="00D96CB7" w:rsidRDefault="00062FD1" w:rsidP="00687F5B">
      <w:pPr>
        <w:autoSpaceDE w:val="0"/>
        <w:autoSpaceDN w:val="0"/>
        <w:adjustRightInd w:val="0"/>
        <w:ind w:left="567" w:hanging="567"/>
        <w:jc w:val="both"/>
        <w:rPr>
          <w:rFonts w:ascii="Arial" w:hAnsi="Arial" w:cs="Arial"/>
          <w:color w:val="000000" w:themeColor="text1"/>
          <w:sz w:val="22"/>
          <w:szCs w:val="22"/>
        </w:rPr>
      </w:pPr>
    </w:p>
    <w:p w14:paraId="7078881B" w14:textId="175DCDAC" w:rsidR="001412BC" w:rsidRPr="00D96CB7" w:rsidRDefault="00062FD1" w:rsidP="00687F5B">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2.2    </w:t>
      </w:r>
      <w:r w:rsidRPr="00D96CB7">
        <w:rPr>
          <w:rFonts w:ascii="Arial" w:hAnsi="Arial" w:cs="Arial"/>
          <w:color w:val="000000" w:themeColor="text1"/>
          <w:sz w:val="22"/>
          <w:szCs w:val="22"/>
        </w:rPr>
        <w:tab/>
        <w:t xml:space="preserve">Requests should normally be provided in writing, whether through email or in the post. Where a verbal request is made, the member of staff dealing with the request should assist the </w:t>
      </w:r>
      <w:r w:rsidR="004136B5">
        <w:rPr>
          <w:rFonts w:ascii="Arial" w:hAnsi="Arial" w:cs="Arial"/>
          <w:color w:val="000000" w:themeColor="text1"/>
          <w:sz w:val="22"/>
          <w:szCs w:val="22"/>
        </w:rPr>
        <w:t>Data Subject</w:t>
      </w:r>
      <w:r w:rsidRPr="00D96CB7">
        <w:rPr>
          <w:rFonts w:ascii="Arial" w:hAnsi="Arial" w:cs="Arial"/>
          <w:color w:val="000000" w:themeColor="text1"/>
          <w:sz w:val="22"/>
          <w:szCs w:val="22"/>
        </w:rPr>
        <w:t xml:space="preserve"> to make the written request. Where this is not possible, or the </w:t>
      </w:r>
      <w:r w:rsidR="004136B5">
        <w:rPr>
          <w:rFonts w:ascii="Arial" w:hAnsi="Arial" w:cs="Arial"/>
          <w:color w:val="000000" w:themeColor="text1"/>
          <w:sz w:val="22"/>
          <w:szCs w:val="22"/>
        </w:rPr>
        <w:t>Data Subject</w:t>
      </w:r>
      <w:r w:rsidRPr="00D96CB7">
        <w:rPr>
          <w:rFonts w:ascii="Arial" w:hAnsi="Arial" w:cs="Arial"/>
          <w:color w:val="000000" w:themeColor="text1"/>
          <w:sz w:val="22"/>
          <w:szCs w:val="22"/>
        </w:rPr>
        <w:t xml:space="preserve"> is unwilling to put the request down in writing, it can be taken verbally.</w:t>
      </w:r>
    </w:p>
    <w:p w14:paraId="5B0A6BD8" w14:textId="77777777" w:rsidR="00671D3A" w:rsidRPr="00D96CB7" w:rsidRDefault="00671D3A" w:rsidP="00687F5B">
      <w:pPr>
        <w:autoSpaceDE w:val="0"/>
        <w:autoSpaceDN w:val="0"/>
        <w:adjustRightInd w:val="0"/>
        <w:ind w:left="567" w:hanging="567"/>
        <w:jc w:val="both"/>
        <w:rPr>
          <w:rFonts w:ascii="Arial" w:hAnsi="Arial" w:cs="Arial"/>
          <w:color w:val="000000" w:themeColor="text1"/>
          <w:sz w:val="22"/>
          <w:szCs w:val="22"/>
        </w:rPr>
      </w:pPr>
    </w:p>
    <w:p w14:paraId="39D81702" w14:textId="39E017D0" w:rsidR="00671D3A" w:rsidRPr="00D96CB7" w:rsidRDefault="00062FD1" w:rsidP="00687F5B">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2.</w:t>
      </w:r>
      <w:r w:rsidR="00671D3A" w:rsidRPr="00D96CB7">
        <w:rPr>
          <w:rFonts w:ascii="Arial" w:hAnsi="Arial" w:cs="Arial"/>
          <w:color w:val="000000" w:themeColor="text1"/>
          <w:sz w:val="22"/>
          <w:szCs w:val="22"/>
        </w:rPr>
        <w:t xml:space="preserve">3   </w:t>
      </w:r>
      <w:r w:rsidRPr="00D96CB7">
        <w:rPr>
          <w:rFonts w:ascii="Arial" w:hAnsi="Arial" w:cs="Arial"/>
          <w:color w:val="000000" w:themeColor="text1"/>
          <w:sz w:val="22"/>
          <w:szCs w:val="22"/>
        </w:rPr>
        <w:tab/>
        <w:t xml:space="preserve">Once a request is received (written or verbal), it should be </w:t>
      </w:r>
      <w:r w:rsidR="00901364">
        <w:rPr>
          <w:rFonts w:ascii="Arial" w:hAnsi="Arial" w:cs="Arial"/>
          <w:color w:val="000000" w:themeColor="text1"/>
          <w:sz w:val="22"/>
          <w:szCs w:val="22"/>
        </w:rPr>
        <w:t xml:space="preserve">recorded in </w:t>
      </w:r>
      <w:proofErr w:type="spellStart"/>
      <w:r w:rsidR="00D76112">
        <w:rPr>
          <w:rFonts w:ascii="Arial" w:hAnsi="Arial" w:cs="Arial"/>
          <w:color w:val="000000" w:themeColor="text1"/>
          <w:sz w:val="22"/>
          <w:szCs w:val="22"/>
        </w:rPr>
        <w:t>Cognus</w:t>
      </w:r>
      <w:r w:rsidR="00901364">
        <w:rPr>
          <w:rFonts w:ascii="Arial" w:hAnsi="Arial" w:cs="Arial"/>
          <w:color w:val="000000" w:themeColor="text1"/>
          <w:sz w:val="22"/>
          <w:szCs w:val="22"/>
        </w:rPr>
        <w:t>’s</w:t>
      </w:r>
      <w:proofErr w:type="spellEnd"/>
      <w:r w:rsidR="00901364">
        <w:rPr>
          <w:rFonts w:ascii="Arial" w:hAnsi="Arial" w:cs="Arial"/>
          <w:color w:val="000000" w:themeColor="text1"/>
          <w:sz w:val="22"/>
          <w:szCs w:val="22"/>
        </w:rPr>
        <w:t xml:space="preserve"> </w:t>
      </w:r>
      <w:r w:rsidR="00D76112">
        <w:rPr>
          <w:rFonts w:ascii="Arial" w:hAnsi="Arial" w:cs="Arial"/>
          <w:color w:val="000000" w:themeColor="text1"/>
          <w:sz w:val="22"/>
          <w:szCs w:val="22"/>
        </w:rPr>
        <w:t>DSAR Request Log</w:t>
      </w:r>
      <w:r w:rsidR="00901364">
        <w:rPr>
          <w:rFonts w:ascii="Arial" w:hAnsi="Arial" w:cs="Arial"/>
          <w:color w:val="000000" w:themeColor="text1"/>
          <w:sz w:val="22"/>
          <w:szCs w:val="22"/>
        </w:rPr>
        <w:t>.</w:t>
      </w:r>
    </w:p>
    <w:p w14:paraId="31F783E4" w14:textId="77777777" w:rsidR="00671D3A" w:rsidRPr="00D96CB7" w:rsidRDefault="00671D3A" w:rsidP="00687F5B">
      <w:pPr>
        <w:autoSpaceDE w:val="0"/>
        <w:autoSpaceDN w:val="0"/>
        <w:adjustRightInd w:val="0"/>
        <w:ind w:left="567" w:hanging="567"/>
        <w:jc w:val="both"/>
        <w:rPr>
          <w:rFonts w:ascii="Arial" w:hAnsi="Arial" w:cs="Arial"/>
          <w:color w:val="000000" w:themeColor="text1"/>
          <w:sz w:val="22"/>
          <w:szCs w:val="22"/>
        </w:rPr>
      </w:pPr>
    </w:p>
    <w:p w14:paraId="7F8B8556" w14:textId="6BB9B2BF" w:rsidR="00671D3A" w:rsidRPr="00D96CB7" w:rsidRDefault="00671D3A" w:rsidP="00687F5B">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2.4   </w:t>
      </w:r>
      <w:r w:rsidRPr="00D96CB7">
        <w:rPr>
          <w:rFonts w:ascii="Arial" w:hAnsi="Arial" w:cs="Arial"/>
          <w:color w:val="000000" w:themeColor="text1"/>
          <w:sz w:val="22"/>
          <w:szCs w:val="22"/>
        </w:rPr>
        <w:tab/>
        <w:t xml:space="preserve">It is permissible to request further information from the </w:t>
      </w:r>
      <w:r w:rsidR="004136B5">
        <w:rPr>
          <w:rFonts w:ascii="Arial" w:hAnsi="Arial" w:cs="Arial"/>
          <w:color w:val="000000" w:themeColor="text1"/>
          <w:sz w:val="22"/>
          <w:szCs w:val="22"/>
        </w:rPr>
        <w:t>data subject</w:t>
      </w:r>
      <w:r w:rsidRPr="00D96CB7">
        <w:rPr>
          <w:rFonts w:ascii="Arial" w:hAnsi="Arial" w:cs="Arial"/>
          <w:color w:val="000000" w:themeColor="text1"/>
          <w:sz w:val="22"/>
          <w:szCs w:val="22"/>
        </w:rPr>
        <w:t xml:space="preserve"> in order to narrow down a request for information so that they receive only what is relevant to them. However, the </w:t>
      </w:r>
      <w:r w:rsidR="004136B5">
        <w:rPr>
          <w:rFonts w:ascii="Arial" w:hAnsi="Arial" w:cs="Arial"/>
          <w:color w:val="000000" w:themeColor="text1"/>
          <w:sz w:val="22"/>
          <w:szCs w:val="22"/>
        </w:rPr>
        <w:t>Data Subject</w:t>
      </w:r>
      <w:r w:rsidRPr="00D96CB7">
        <w:rPr>
          <w:rFonts w:ascii="Arial" w:hAnsi="Arial" w:cs="Arial"/>
          <w:color w:val="000000" w:themeColor="text1"/>
          <w:sz w:val="22"/>
          <w:szCs w:val="22"/>
        </w:rPr>
        <w:t xml:space="preserve"> does not have to provide more detailed information, and the time limit should not be paused if they have been asked to do so and do not respond.</w:t>
      </w:r>
    </w:p>
    <w:p w14:paraId="26872755" w14:textId="77777777" w:rsidR="00062FD1" w:rsidRPr="00D96CB7" w:rsidRDefault="00062FD1" w:rsidP="00687F5B">
      <w:pPr>
        <w:autoSpaceDE w:val="0"/>
        <w:autoSpaceDN w:val="0"/>
        <w:adjustRightInd w:val="0"/>
        <w:ind w:left="567" w:hanging="567"/>
        <w:jc w:val="both"/>
        <w:rPr>
          <w:rFonts w:ascii="Arial" w:hAnsi="Arial" w:cs="Arial"/>
          <w:color w:val="000000" w:themeColor="text1"/>
          <w:sz w:val="22"/>
          <w:szCs w:val="22"/>
        </w:rPr>
      </w:pPr>
    </w:p>
    <w:p w14:paraId="2F47AFA6" w14:textId="3E57AC4A" w:rsidR="001D4FDE" w:rsidRPr="00D96CB7" w:rsidRDefault="00062FD1" w:rsidP="0863D35F">
      <w:pPr>
        <w:pStyle w:val="NormalWeb"/>
        <w:shd w:val="clear" w:color="auto" w:fill="FFFFFF" w:themeFill="background1"/>
        <w:spacing w:before="0" w:beforeAutospacing="0" w:after="240" w:afterAutospacing="0"/>
        <w:ind w:left="567" w:hanging="567"/>
        <w:rPr>
          <w:rFonts w:ascii="Arial" w:hAnsi="Arial" w:cs="Arial"/>
          <w:color w:val="000000" w:themeColor="text1"/>
          <w:sz w:val="22"/>
          <w:szCs w:val="22"/>
        </w:rPr>
      </w:pPr>
      <w:r w:rsidRPr="00D96CB7">
        <w:rPr>
          <w:rFonts w:ascii="Arial" w:hAnsi="Arial" w:cs="Arial"/>
          <w:color w:val="000000" w:themeColor="text1"/>
          <w:sz w:val="22"/>
          <w:szCs w:val="22"/>
        </w:rPr>
        <w:t>2.</w:t>
      </w:r>
      <w:r w:rsidR="00671D3A" w:rsidRPr="00D96CB7">
        <w:rPr>
          <w:rFonts w:ascii="Arial" w:hAnsi="Arial" w:cs="Arial"/>
          <w:color w:val="000000" w:themeColor="text1"/>
          <w:sz w:val="22"/>
          <w:szCs w:val="22"/>
        </w:rPr>
        <w:t xml:space="preserve">5    </w:t>
      </w:r>
      <w:r w:rsidRPr="00D96CB7">
        <w:rPr>
          <w:rFonts w:ascii="Arial" w:hAnsi="Arial" w:cs="Arial"/>
          <w:color w:val="000000" w:themeColor="text1"/>
          <w:sz w:val="22"/>
          <w:szCs w:val="22"/>
        </w:rPr>
        <w:tab/>
        <w:t xml:space="preserve">Requests will be responded to </w:t>
      </w:r>
      <w:r w:rsidR="00B23011" w:rsidRPr="00D96CB7">
        <w:rPr>
          <w:rFonts w:ascii="Arial" w:hAnsi="Arial" w:cs="Arial"/>
          <w:color w:val="000000" w:themeColor="text1"/>
          <w:sz w:val="22"/>
          <w:szCs w:val="22"/>
        </w:rPr>
        <w:t xml:space="preserve">without undue delay and </w:t>
      </w:r>
      <w:r w:rsidRPr="00D96CB7">
        <w:rPr>
          <w:rFonts w:ascii="Arial" w:hAnsi="Arial" w:cs="Arial"/>
          <w:color w:val="000000" w:themeColor="text1"/>
          <w:sz w:val="22"/>
          <w:szCs w:val="22"/>
        </w:rPr>
        <w:t xml:space="preserve">within </w:t>
      </w:r>
      <w:r w:rsidR="001B44FD">
        <w:rPr>
          <w:rFonts w:ascii="Arial" w:hAnsi="Arial" w:cs="Arial"/>
          <w:color w:val="000000" w:themeColor="text1"/>
          <w:sz w:val="22"/>
          <w:szCs w:val="22"/>
        </w:rPr>
        <w:t xml:space="preserve">30 days </w:t>
      </w:r>
      <w:r w:rsidRPr="00D96CB7">
        <w:rPr>
          <w:rFonts w:ascii="Arial" w:hAnsi="Arial" w:cs="Arial"/>
          <w:color w:val="000000" w:themeColor="text1"/>
          <w:sz w:val="22"/>
          <w:szCs w:val="22"/>
        </w:rPr>
        <w:t>of the receipt</w:t>
      </w:r>
      <w:r w:rsidR="00F90FE6" w:rsidRPr="00D96CB7">
        <w:rPr>
          <w:rFonts w:ascii="Arial" w:hAnsi="Arial" w:cs="Arial"/>
          <w:color w:val="000000" w:themeColor="text1"/>
          <w:sz w:val="22"/>
          <w:szCs w:val="22"/>
        </w:rPr>
        <w:t xml:space="preserve"> of the request</w:t>
      </w:r>
      <w:r w:rsidRPr="00D96CB7">
        <w:rPr>
          <w:rFonts w:ascii="Arial" w:hAnsi="Arial" w:cs="Arial"/>
          <w:color w:val="000000" w:themeColor="text1"/>
          <w:sz w:val="22"/>
          <w:szCs w:val="22"/>
        </w:rPr>
        <w:t xml:space="preserve">. Where the request is complex and voluminous, an extension to up to </w:t>
      </w:r>
      <w:r w:rsidR="00F90FE6" w:rsidRPr="00D96CB7">
        <w:rPr>
          <w:rFonts w:ascii="Arial" w:hAnsi="Arial" w:cs="Arial"/>
          <w:color w:val="000000" w:themeColor="text1"/>
          <w:sz w:val="22"/>
          <w:szCs w:val="22"/>
        </w:rPr>
        <w:t>two months</w:t>
      </w:r>
      <w:r w:rsidRPr="00D96CB7">
        <w:rPr>
          <w:rFonts w:ascii="Arial" w:hAnsi="Arial" w:cs="Arial"/>
          <w:color w:val="000000" w:themeColor="text1"/>
          <w:sz w:val="22"/>
          <w:szCs w:val="22"/>
        </w:rPr>
        <w:t xml:space="preserve"> may be required. Where this is the case, it should be communicated to the </w:t>
      </w:r>
      <w:r w:rsidR="004136B5">
        <w:rPr>
          <w:rFonts w:ascii="Arial" w:hAnsi="Arial" w:cs="Arial"/>
          <w:color w:val="000000" w:themeColor="text1"/>
          <w:sz w:val="22"/>
          <w:szCs w:val="22"/>
        </w:rPr>
        <w:t>Data Subject</w:t>
      </w:r>
      <w:r w:rsidR="00671D3A" w:rsidRPr="00D96CB7">
        <w:rPr>
          <w:rFonts w:ascii="Arial" w:hAnsi="Arial" w:cs="Arial"/>
          <w:color w:val="000000" w:themeColor="text1"/>
          <w:sz w:val="22"/>
          <w:szCs w:val="22"/>
        </w:rPr>
        <w:t>, along with the reasons for this,</w:t>
      </w:r>
      <w:r w:rsidRPr="00D96CB7">
        <w:rPr>
          <w:rFonts w:ascii="Arial" w:hAnsi="Arial" w:cs="Arial"/>
          <w:color w:val="000000" w:themeColor="text1"/>
          <w:sz w:val="22"/>
          <w:szCs w:val="22"/>
        </w:rPr>
        <w:t xml:space="preserve"> within the initial </w:t>
      </w:r>
      <w:proofErr w:type="gramStart"/>
      <w:r w:rsidR="001B44FD">
        <w:rPr>
          <w:rFonts w:ascii="Arial" w:hAnsi="Arial" w:cs="Arial"/>
          <w:color w:val="000000" w:themeColor="text1"/>
          <w:sz w:val="22"/>
          <w:szCs w:val="22"/>
        </w:rPr>
        <w:t>30</w:t>
      </w:r>
      <w:r w:rsidR="00790E59">
        <w:rPr>
          <w:rFonts w:ascii="Arial" w:hAnsi="Arial" w:cs="Arial"/>
          <w:color w:val="000000" w:themeColor="text1"/>
          <w:sz w:val="22"/>
          <w:szCs w:val="22"/>
        </w:rPr>
        <w:t xml:space="preserve"> </w:t>
      </w:r>
      <w:r w:rsidR="001B44FD">
        <w:rPr>
          <w:rFonts w:ascii="Arial" w:hAnsi="Arial" w:cs="Arial"/>
          <w:color w:val="000000" w:themeColor="text1"/>
          <w:sz w:val="22"/>
          <w:szCs w:val="22"/>
        </w:rPr>
        <w:t>day</w:t>
      </w:r>
      <w:proofErr w:type="gramEnd"/>
      <w:r w:rsidRPr="00D96CB7">
        <w:rPr>
          <w:rFonts w:ascii="Arial" w:hAnsi="Arial" w:cs="Arial"/>
          <w:color w:val="000000" w:themeColor="text1"/>
          <w:sz w:val="22"/>
          <w:szCs w:val="22"/>
        </w:rPr>
        <w:t xml:space="preserve"> period.</w:t>
      </w:r>
      <w:r w:rsidR="00671D3A" w:rsidRPr="00D96CB7">
        <w:rPr>
          <w:rFonts w:ascii="Arial" w:hAnsi="Arial" w:cs="Arial"/>
          <w:color w:val="000000" w:themeColor="text1"/>
          <w:sz w:val="22"/>
          <w:szCs w:val="22"/>
        </w:rPr>
        <w:t xml:space="preserve"> </w:t>
      </w:r>
    </w:p>
    <w:p w14:paraId="29FCC1B8" w14:textId="6ABD4B20" w:rsidR="00671D3A" w:rsidRPr="00D96CB7" w:rsidRDefault="009D16E0" w:rsidP="64D39B7D">
      <w:pPr>
        <w:pStyle w:val="NormalWeb"/>
        <w:shd w:val="clear" w:color="auto" w:fill="FFFFFF" w:themeFill="background1"/>
        <w:spacing w:before="0" w:beforeAutospacing="0" w:after="240" w:afterAutospacing="0"/>
        <w:ind w:left="567" w:hanging="567"/>
        <w:rPr>
          <w:rFonts w:ascii="Arial" w:hAnsi="Arial" w:cs="Arial"/>
          <w:color w:val="000000" w:themeColor="text1"/>
          <w:sz w:val="22"/>
          <w:szCs w:val="22"/>
        </w:rPr>
      </w:pPr>
      <w:r w:rsidRPr="00D96CB7">
        <w:rPr>
          <w:rFonts w:ascii="Arial" w:hAnsi="Arial" w:cs="Arial"/>
          <w:color w:val="000000" w:themeColor="text1"/>
          <w:sz w:val="22"/>
          <w:szCs w:val="22"/>
          <w:shd w:val="clear" w:color="auto" w:fill="FFFFFF"/>
        </w:rPr>
        <w:t xml:space="preserve">2.6    </w:t>
      </w:r>
      <w:r w:rsidRPr="00D96CB7">
        <w:rPr>
          <w:rFonts w:ascii="Arial" w:hAnsi="Arial" w:cs="Arial"/>
          <w:color w:val="000000" w:themeColor="text1"/>
          <w:sz w:val="22"/>
          <w:szCs w:val="22"/>
          <w:shd w:val="clear" w:color="auto" w:fill="FFFFFF"/>
        </w:rPr>
        <w:tab/>
      </w:r>
      <w:r w:rsidR="00D76112">
        <w:rPr>
          <w:rFonts w:ascii="Arial" w:hAnsi="Arial" w:cs="Arial"/>
          <w:color w:val="000000" w:themeColor="text1"/>
          <w:sz w:val="22"/>
          <w:szCs w:val="22"/>
          <w:shd w:val="clear" w:color="auto" w:fill="FFFFFF"/>
        </w:rPr>
        <w:t>Cognus</w:t>
      </w:r>
      <w:r w:rsidRPr="00D96CB7">
        <w:rPr>
          <w:rFonts w:ascii="Arial" w:hAnsi="Arial" w:cs="Arial"/>
          <w:color w:val="000000" w:themeColor="text1"/>
          <w:sz w:val="22"/>
          <w:szCs w:val="22"/>
          <w:shd w:val="clear" w:color="auto" w:fill="FFFFFF"/>
        </w:rPr>
        <w:t xml:space="preserve"> may</w:t>
      </w:r>
      <w:r w:rsidR="00D657FB" w:rsidRPr="00D96CB7">
        <w:rPr>
          <w:rFonts w:ascii="Arial" w:hAnsi="Arial" w:cs="Arial"/>
          <w:color w:val="000000" w:themeColor="text1"/>
          <w:sz w:val="22"/>
          <w:szCs w:val="22"/>
          <w:shd w:val="clear" w:color="auto" w:fill="FFFFFF"/>
        </w:rPr>
        <w:t xml:space="preserve"> refuse to comply with a request where the </w:t>
      </w:r>
      <w:r w:rsidR="004136B5">
        <w:rPr>
          <w:rFonts w:ascii="Arial" w:hAnsi="Arial" w:cs="Arial"/>
          <w:color w:val="000000" w:themeColor="text1"/>
          <w:sz w:val="22"/>
          <w:szCs w:val="22"/>
          <w:shd w:val="clear" w:color="auto" w:fill="FFFFFF"/>
        </w:rPr>
        <w:t>DSAR</w:t>
      </w:r>
      <w:r w:rsidR="00D657FB" w:rsidRPr="00D96CB7">
        <w:rPr>
          <w:rFonts w:ascii="Arial" w:hAnsi="Arial" w:cs="Arial"/>
          <w:color w:val="000000" w:themeColor="text1"/>
          <w:sz w:val="22"/>
          <w:szCs w:val="22"/>
          <w:shd w:val="clear" w:color="auto" w:fill="FFFFFF"/>
        </w:rPr>
        <w:t xml:space="preserve"> is manifestly unfounded or excessive.  However, that refusal still needs to be in writing and must contain not only reasons for the refusal but also information about the data subjects’ right to complain to the supervisory authority and to seek a judicial remedy.</w:t>
      </w:r>
      <w:r w:rsidRPr="00D96CB7">
        <w:rPr>
          <w:rFonts w:ascii="Arial" w:hAnsi="Arial" w:cs="Arial"/>
          <w:color w:val="000000" w:themeColor="text1"/>
          <w:sz w:val="22"/>
          <w:szCs w:val="22"/>
          <w:shd w:val="clear" w:color="auto" w:fill="FFFFFF"/>
        </w:rPr>
        <w:t xml:space="preserve">  </w:t>
      </w:r>
      <w:r w:rsidR="00D76112">
        <w:rPr>
          <w:rFonts w:ascii="Arial" w:hAnsi="Arial" w:cs="Arial"/>
          <w:color w:val="000000" w:themeColor="text1"/>
          <w:sz w:val="22"/>
          <w:szCs w:val="22"/>
          <w:shd w:val="clear" w:color="auto" w:fill="FFFFFF"/>
        </w:rPr>
        <w:t>Cognus</w:t>
      </w:r>
      <w:r w:rsidRPr="00D96CB7">
        <w:rPr>
          <w:rFonts w:ascii="Arial" w:hAnsi="Arial" w:cs="Arial"/>
          <w:color w:val="000000" w:themeColor="text1"/>
          <w:sz w:val="22"/>
          <w:szCs w:val="22"/>
          <w:shd w:val="clear" w:color="auto" w:fill="FFFFFF"/>
        </w:rPr>
        <w:t xml:space="preserve"> may also refuse to comply with a request where a lawful exemption applies.</w:t>
      </w:r>
    </w:p>
    <w:p w14:paraId="08957E59" w14:textId="054F4BAB" w:rsidR="00136293" w:rsidRPr="00D96CB7" w:rsidRDefault="00136293" w:rsidP="00D96CB7">
      <w:pPr>
        <w:ind w:left="567" w:hanging="567"/>
        <w:contextualSpacing/>
        <w:jc w:val="both"/>
        <w:rPr>
          <w:rFonts w:ascii="Arial" w:hAnsi="Arial" w:cs="Arial"/>
          <w:color w:val="000000" w:themeColor="text1"/>
          <w:sz w:val="22"/>
          <w:szCs w:val="22"/>
        </w:rPr>
      </w:pPr>
      <w:r w:rsidRPr="00D96CB7">
        <w:rPr>
          <w:rFonts w:ascii="Arial" w:hAnsi="Arial" w:cs="Arial"/>
          <w:color w:val="000000" w:themeColor="text1"/>
          <w:sz w:val="22"/>
          <w:szCs w:val="22"/>
        </w:rPr>
        <w:t>2.</w:t>
      </w:r>
      <w:r w:rsidR="009D16E0" w:rsidRPr="00D96CB7">
        <w:rPr>
          <w:rFonts w:ascii="Arial" w:hAnsi="Arial" w:cs="Arial"/>
          <w:color w:val="000000" w:themeColor="text1"/>
          <w:sz w:val="22"/>
          <w:szCs w:val="22"/>
        </w:rPr>
        <w:t xml:space="preserve">7   </w:t>
      </w:r>
      <w:r w:rsidRPr="00D96CB7">
        <w:rPr>
          <w:rFonts w:ascii="Arial" w:hAnsi="Arial" w:cs="Arial"/>
          <w:color w:val="000000" w:themeColor="text1"/>
          <w:sz w:val="22"/>
          <w:szCs w:val="22"/>
        </w:rPr>
        <w:tab/>
        <w:t xml:space="preserve">The </w:t>
      </w:r>
      <w:r w:rsidR="004136B5">
        <w:rPr>
          <w:rFonts w:ascii="Arial" w:hAnsi="Arial" w:cs="Arial"/>
          <w:color w:val="000000" w:themeColor="text1"/>
          <w:sz w:val="22"/>
          <w:szCs w:val="22"/>
        </w:rPr>
        <w:t>DSAR</w:t>
      </w:r>
      <w:r w:rsidRPr="00D96CB7">
        <w:rPr>
          <w:rFonts w:ascii="Arial" w:hAnsi="Arial" w:cs="Arial"/>
          <w:color w:val="000000" w:themeColor="text1"/>
          <w:sz w:val="22"/>
          <w:szCs w:val="22"/>
        </w:rPr>
        <w:t xml:space="preserve"> information will be provided free of charge, unless the request is for a further copy of the same information, or the request is deemed to be manifestly unfounded or excessive. If this is the case, the fee charged will be based solely on the administrative cost of providing the information</w:t>
      </w:r>
      <w:r w:rsidR="00D96CB7">
        <w:rPr>
          <w:rFonts w:ascii="Arial" w:hAnsi="Arial" w:cs="Arial"/>
          <w:color w:val="000000" w:themeColor="text1"/>
          <w:sz w:val="22"/>
          <w:szCs w:val="22"/>
        </w:rPr>
        <w:t>.</w:t>
      </w:r>
    </w:p>
    <w:p w14:paraId="6A1CC431" w14:textId="77777777" w:rsidR="00136293" w:rsidRPr="00D96CB7" w:rsidRDefault="00136293" w:rsidP="00B51ADF">
      <w:pPr>
        <w:tabs>
          <w:tab w:val="left" w:pos="1276"/>
        </w:tabs>
        <w:jc w:val="both"/>
        <w:rPr>
          <w:rFonts w:ascii="Arial" w:hAnsi="Arial" w:cs="Arial"/>
          <w:color w:val="000000" w:themeColor="text1"/>
          <w:sz w:val="22"/>
          <w:szCs w:val="22"/>
        </w:rPr>
      </w:pPr>
    </w:p>
    <w:p w14:paraId="6C9F7DEA" w14:textId="7881FAC1" w:rsidR="00B51ADF" w:rsidRPr="00D96CB7" w:rsidRDefault="00136293" w:rsidP="00B51ADF">
      <w:pPr>
        <w:tabs>
          <w:tab w:val="left" w:pos="1276"/>
        </w:tabs>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2.</w:t>
      </w:r>
      <w:r w:rsidR="009D16E0" w:rsidRPr="00D96CB7">
        <w:rPr>
          <w:rFonts w:ascii="Arial" w:hAnsi="Arial" w:cs="Arial"/>
          <w:color w:val="000000" w:themeColor="text1"/>
          <w:sz w:val="22"/>
          <w:szCs w:val="22"/>
        </w:rPr>
        <w:t xml:space="preserve">8   </w:t>
      </w:r>
      <w:r w:rsidR="00B51ADF" w:rsidRPr="00D96CB7">
        <w:rPr>
          <w:rFonts w:ascii="Arial" w:hAnsi="Arial" w:cs="Arial"/>
          <w:color w:val="000000" w:themeColor="text1"/>
          <w:sz w:val="22"/>
          <w:szCs w:val="22"/>
        </w:rPr>
        <w:tab/>
        <w:t xml:space="preserve">When dealing with a </w:t>
      </w:r>
      <w:r w:rsidR="004136B5">
        <w:rPr>
          <w:rFonts w:ascii="Arial" w:hAnsi="Arial" w:cs="Arial"/>
          <w:color w:val="000000" w:themeColor="text1"/>
          <w:sz w:val="22"/>
          <w:szCs w:val="22"/>
        </w:rPr>
        <w:t>DSAR</w:t>
      </w:r>
      <w:r w:rsidR="00B51ADF" w:rsidRPr="00D96CB7">
        <w:rPr>
          <w:rFonts w:ascii="Arial" w:hAnsi="Arial" w:cs="Arial"/>
          <w:color w:val="000000" w:themeColor="text1"/>
          <w:sz w:val="22"/>
          <w:szCs w:val="22"/>
        </w:rPr>
        <w:t xml:space="preserve">, </w:t>
      </w:r>
      <w:r w:rsidR="00D76112">
        <w:rPr>
          <w:rFonts w:ascii="Arial" w:hAnsi="Arial" w:cs="Arial"/>
          <w:color w:val="000000" w:themeColor="text1"/>
          <w:sz w:val="22"/>
          <w:szCs w:val="22"/>
        </w:rPr>
        <w:t>Cognus</w:t>
      </w:r>
      <w:r w:rsidR="00B51ADF" w:rsidRPr="00D96CB7">
        <w:rPr>
          <w:rFonts w:ascii="Arial" w:hAnsi="Arial" w:cs="Arial"/>
          <w:color w:val="000000" w:themeColor="text1"/>
          <w:sz w:val="22"/>
          <w:szCs w:val="22"/>
        </w:rPr>
        <w:t xml:space="preserve"> will always </w:t>
      </w:r>
      <w:r w:rsidR="00EA4A17" w:rsidRPr="00D96CB7">
        <w:rPr>
          <w:rFonts w:ascii="Arial" w:hAnsi="Arial" w:cs="Arial"/>
          <w:color w:val="000000" w:themeColor="text1"/>
          <w:sz w:val="22"/>
          <w:szCs w:val="22"/>
        </w:rPr>
        <w:t>have consideration for</w:t>
      </w:r>
      <w:r w:rsidR="00B51ADF" w:rsidRPr="00D96CB7">
        <w:rPr>
          <w:rFonts w:ascii="Arial" w:hAnsi="Arial" w:cs="Arial"/>
          <w:color w:val="000000" w:themeColor="text1"/>
          <w:sz w:val="22"/>
          <w:szCs w:val="22"/>
        </w:rPr>
        <w:t xml:space="preserve"> the data protection rights of other data subjects. Where personal data of addition</w:t>
      </w:r>
      <w:r w:rsidR="00D657FB" w:rsidRPr="00D96CB7">
        <w:rPr>
          <w:rFonts w:ascii="Arial" w:hAnsi="Arial" w:cs="Arial"/>
          <w:color w:val="000000" w:themeColor="text1"/>
          <w:sz w:val="22"/>
          <w:szCs w:val="22"/>
        </w:rPr>
        <w:t>al</w:t>
      </w:r>
      <w:r w:rsidR="00B51ADF" w:rsidRPr="00D96CB7">
        <w:rPr>
          <w:rFonts w:ascii="Arial" w:hAnsi="Arial" w:cs="Arial"/>
          <w:color w:val="000000" w:themeColor="text1"/>
          <w:sz w:val="22"/>
          <w:szCs w:val="22"/>
        </w:rPr>
        <w:t xml:space="preserve"> data subjects may be disclosed as part </w:t>
      </w:r>
      <w:r w:rsidR="00B51ADF" w:rsidRPr="00D96CB7">
        <w:rPr>
          <w:rFonts w:ascii="Arial" w:hAnsi="Arial" w:cs="Arial"/>
          <w:color w:val="000000" w:themeColor="text1"/>
          <w:sz w:val="22"/>
          <w:szCs w:val="22"/>
        </w:rPr>
        <w:lastRenderedPageBreak/>
        <w:t xml:space="preserve">of a </w:t>
      </w:r>
      <w:r w:rsidR="004136B5">
        <w:rPr>
          <w:rFonts w:ascii="Arial" w:hAnsi="Arial" w:cs="Arial"/>
          <w:color w:val="000000" w:themeColor="text1"/>
          <w:sz w:val="22"/>
          <w:szCs w:val="22"/>
        </w:rPr>
        <w:t>DSAR</w:t>
      </w:r>
      <w:r w:rsidR="00B51ADF" w:rsidRPr="00D96CB7">
        <w:rPr>
          <w:rFonts w:ascii="Arial" w:hAnsi="Arial" w:cs="Arial"/>
          <w:color w:val="000000" w:themeColor="text1"/>
          <w:sz w:val="22"/>
          <w:szCs w:val="22"/>
        </w:rPr>
        <w:t xml:space="preserve">, </w:t>
      </w:r>
      <w:r w:rsidR="00D76112">
        <w:rPr>
          <w:rFonts w:ascii="Arial" w:hAnsi="Arial" w:cs="Arial"/>
          <w:color w:val="000000" w:themeColor="text1"/>
          <w:sz w:val="22"/>
          <w:szCs w:val="22"/>
        </w:rPr>
        <w:t>Cognus</w:t>
      </w:r>
      <w:r w:rsidR="00B51ADF" w:rsidRPr="00D96CB7">
        <w:rPr>
          <w:rFonts w:ascii="Arial" w:hAnsi="Arial" w:cs="Arial"/>
          <w:color w:val="000000" w:themeColor="text1"/>
          <w:sz w:val="22"/>
          <w:szCs w:val="22"/>
        </w:rPr>
        <w:t xml:space="preserve"> will seek the permission of the additional data subjects to allow the release of this information. Where consent is not provided, or contact cannot be made, any information which may identify another individual, or is related to them, </w:t>
      </w:r>
      <w:r w:rsidR="004136B5">
        <w:rPr>
          <w:rFonts w:ascii="Arial" w:hAnsi="Arial" w:cs="Arial"/>
          <w:color w:val="000000" w:themeColor="text1"/>
          <w:sz w:val="22"/>
          <w:szCs w:val="22"/>
        </w:rPr>
        <w:t>must</w:t>
      </w:r>
      <w:r w:rsidR="00B51ADF" w:rsidRPr="00D96CB7">
        <w:rPr>
          <w:rFonts w:ascii="Arial" w:hAnsi="Arial" w:cs="Arial"/>
          <w:color w:val="000000" w:themeColor="text1"/>
          <w:sz w:val="22"/>
          <w:szCs w:val="22"/>
        </w:rPr>
        <w:t xml:space="preserve"> be redacted from the information disclosed.</w:t>
      </w:r>
    </w:p>
    <w:p w14:paraId="3DAE6C59" w14:textId="77777777" w:rsidR="00671D3A" w:rsidRPr="00D96CB7" w:rsidRDefault="00671D3A" w:rsidP="00680F4D">
      <w:pPr>
        <w:autoSpaceDE w:val="0"/>
        <w:autoSpaceDN w:val="0"/>
        <w:adjustRightInd w:val="0"/>
        <w:jc w:val="both"/>
        <w:rPr>
          <w:rFonts w:ascii="Arial" w:hAnsi="Arial" w:cs="Arial"/>
          <w:color w:val="000000" w:themeColor="text1"/>
          <w:sz w:val="22"/>
          <w:szCs w:val="22"/>
        </w:rPr>
      </w:pPr>
    </w:p>
    <w:p w14:paraId="677F735D" w14:textId="5E0C31F6" w:rsidR="00D147B5" w:rsidRPr="00D96CB7" w:rsidRDefault="00B51ADF" w:rsidP="00680F4D">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2.</w:t>
      </w:r>
      <w:r w:rsidR="009D16E0" w:rsidRPr="00D96CB7">
        <w:rPr>
          <w:rFonts w:ascii="Arial" w:hAnsi="Arial" w:cs="Arial"/>
          <w:color w:val="000000" w:themeColor="text1"/>
          <w:sz w:val="22"/>
          <w:szCs w:val="22"/>
        </w:rPr>
        <w:t>9</w:t>
      </w:r>
      <w:r w:rsidR="00D147B5" w:rsidRPr="00D96CB7">
        <w:rPr>
          <w:rFonts w:ascii="Arial" w:hAnsi="Arial" w:cs="Arial"/>
          <w:color w:val="000000" w:themeColor="text1"/>
          <w:sz w:val="22"/>
          <w:szCs w:val="22"/>
        </w:rPr>
        <w:tab/>
        <w:t>The manager of the</w:t>
      </w:r>
      <w:r w:rsidR="7C71CFF9" w:rsidRPr="7C71CFF9">
        <w:rPr>
          <w:rFonts w:ascii="Arial" w:hAnsi="Arial" w:cs="Arial"/>
          <w:color w:val="000000" w:themeColor="text1"/>
          <w:sz w:val="22"/>
          <w:szCs w:val="22"/>
        </w:rPr>
        <w:t xml:space="preserve"> appropriate</w:t>
      </w:r>
      <w:r w:rsidR="2410A550" w:rsidRPr="2410A550">
        <w:rPr>
          <w:rFonts w:ascii="Arial" w:hAnsi="Arial" w:cs="Arial"/>
          <w:color w:val="000000" w:themeColor="text1"/>
          <w:sz w:val="22"/>
          <w:szCs w:val="22"/>
        </w:rPr>
        <w:t xml:space="preserve"> </w:t>
      </w:r>
      <w:r w:rsidR="3F286CA4" w:rsidRPr="3F286CA4">
        <w:rPr>
          <w:rFonts w:ascii="Arial" w:hAnsi="Arial" w:cs="Arial"/>
          <w:color w:val="000000" w:themeColor="text1"/>
          <w:sz w:val="22"/>
          <w:szCs w:val="22"/>
        </w:rPr>
        <w:t>team</w:t>
      </w:r>
      <w:r w:rsidR="00D147B5" w:rsidRPr="00D96CB7">
        <w:rPr>
          <w:rFonts w:ascii="Arial" w:hAnsi="Arial" w:cs="Arial"/>
          <w:color w:val="000000" w:themeColor="text1"/>
          <w:sz w:val="22"/>
          <w:szCs w:val="22"/>
        </w:rPr>
        <w:t xml:space="preserve"> will be responsible for collating, or coordinating the collation of, the relevant information.</w:t>
      </w:r>
      <w:r w:rsidR="006D784B" w:rsidRPr="00D96CB7">
        <w:rPr>
          <w:rFonts w:ascii="Arial" w:hAnsi="Arial" w:cs="Arial"/>
          <w:color w:val="000000" w:themeColor="text1"/>
          <w:sz w:val="22"/>
          <w:szCs w:val="22"/>
        </w:rPr>
        <w:t xml:space="preserve"> Prior to it being issued</w:t>
      </w:r>
      <w:r w:rsidR="00D147B5" w:rsidRPr="00D96CB7">
        <w:rPr>
          <w:rFonts w:ascii="Arial" w:hAnsi="Arial" w:cs="Arial"/>
          <w:color w:val="000000" w:themeColor="text1"/>
          <w:sz w:val="22"/>
          <w:szCs w:val="22"/>
        </w:rPr>
        <w:t xml:space="preserve"> to the </w:t>
      </w:r>
      <w:r w:rsidR="004136B5">
        <w:rPr>
          <w:rFonts w:ascii="Arial" w:hAnsi="Arial" w:cs="Arial"/>
          <w:color w:val="000000" w:themeColor="text1"/>
          <w:sz w:val="22"/>
          <w:szCs w:val="22"/>
        </w:rPr>
        <w:t>Data Subject</w:t>
      </w:r>
      <w:r w:rsidR="00D147B5" w:rsidRPr="00D96CB7">
        <w:rPr>
          <w:rFonts w:ascii="Arial" w:hAnsi="Arial" w:cs="Arial"/>
          <w:color w:val="000000" w:themeColor="text1"/>
          <w:sz w:val="22"/>
          <w:szCs w:val="22"/>
        </w:rPr>
        <w:t>, it should be approved by</w:t>
      </w:r>
      <w:r w:rsidR="00D147B5" w:rsidRPr="00D96CB7">
        <w:rPr>
          <w:rFonts w:ascii="Arial" w:hAnsi="Arial" w:cs="Arial"/>
          <w:color w:val="000000" w:themeColor="text1"/>
          <w:sz w:val="22"/>
          <w:szCs w:val="22"/>
        </w:rPr>
        <w:t xml:space="preserve"> </w:t>
      </w:r>
      <w:r w:rsidR="00D147B5" w:rsidRPr="00D96CB7">
        <w:rPr>
          <w:rFonts w:ascii="Arial" w:hAnsi="Arial" w:cs="Arial"/>
          <w:color w:val="000000" w:themeColor="text1"/>
          <w:sz w:val="22"/>
          <w:szCs w:val="22"/>
        </w:rPr>
        <w:t>the appropriate Head of Servic</w:t>
      </w:r>
      <w:r w:rsidR="00D147B5" w:rsidRPr="00D96CB7">
        <w:rPr>
          <w:rFonts w:ascii="Arial" w:hAnsi="Arial" w:cs="Arial"/>
          <w:color w:val="000000" w:themeColor="text1"/>
          <w:sz w:val="22"/>
          <w:szCs w:val="22"/>
        </w:rPr>
        <w:t>e</w:t>
      </w:r>
      <w:r w:rsidR="00D147B5" w:rsidRPr="00D96CB7">
        <w:rPr>
          <w:rFonts w:ascii="Arial" w:hAnsi="Arial" w:cs="Arial"/>
          <w:color w:val="000000" w:themeColor="text1"/>
          <w:sz w:val="22"/>
          <w:szCs w:val="22"/>
        </w:rPr>
        <w:t xml:space="preserve"> and</w:t>
      </w:r>
      <w:r w:rsidR="00D147B5" w:rsidRPr="00D96CB7">
        <w:rPr>
          <w:rFonts w:ascii="Arial" w:hAnsi="Arial" w:cs="Arial"/>
          <w:color w:val="000000" w:themeColor="text1"/>
          <w:sz w:val="22"/>
          <w:szCs w:val="22"/>
        </w:rPr>
        <w:t xml:space="preserve"> </w:t>
      </w:r>
      <w:r w:rsidR="00D147B5" w:rsidRPr="00D96CB7">
        <w:rPr>
          <w:rFonts w:ascii="Arial" w:hAnsi="Arial" w:cs="Arial"/>
          <w:color w:val="000000" w:themeColor="text1"/>
          <w:sz w:val="22"/>
          <w:szCs w:val="22"/>
        </w:rPr>
        <w:t>Data Protection</w:t>
      </w:r>
      <w:r w:rsidR="00D147B5" w:rsidRPr="00D96CB7">
        <w:rPr>
          <w:rFonts w:ascii="Arial" w:hAnsi="Arial" w:cs="Arial"/>
          <w:color w:val="000000" w:themeColor="text1"/>
          <w:sz w:val="22"/>
          <w:szCs w:val="22"/>
        </w:rPr>
        <w:t xml:space="preserve"> </w:t>
      </w:r>
      <w:r w:rsidR="00D147B5" w:rsidRPr="00D96CB7">
        <w:rPr>
          <w:rFonts w:ascii="Arial" w:hAnsi="Arial" w:cs="Arial"/>
          <w:color w:val="000000" w:themeColor="text1"/>
          <w:sz w:val="22"/>
          <w:szCs w:val="22"/>
        </w:rPr>
        <w:t>processes</w:t>
      </w:r>
      <w:r w:rsidRPr="00D96CB7">
        <w:rPr>
          <w:rFonts w:ascii="Arial" w:hAnsi="Arial" w:cs="Arial"/>
          <w:color w:val="000000" w:themeColor="text1"/>
          <w:sz w:val="22"/>
          <w:szCs w:val="22"/>
        </w:rPr>
        <w:t xml:space="preserve">. The data should then be provided to the </w:t>
      </w:r>
      <w:r w:rsidR="004136B5">
        <w:rPr>
          <w:rFonts w:ascii="Arial" w:hAnsi="Arial" w:cs="Arial"/>
          <w:color w:val="000000" w:themeColor="text1"/>
          <w:sz w:val="22"/>
          <w:szCs w:val="22"/>
        </w:rPr>
        <w:t>Data Subject</w:t>
      </w:r>
      <w:r w:rsidRPr="00D96CB7">
        <w:rPr>
          <w:rFonts w:ascii="Arial" w:hAnsi="Arial" w:cs="Arial"/>
          <w:color w:val="000000" w:themeColor="text1"/>
          <w:sz w:val="22"/>
          <w:szCs w:val="22"/>
        </w:rPr>
        <w:t xml:space="preserve"> in either an accessible electronic format </w:t>
      </w:r>
      <w:r w:rsidR="00D657FB" w:rsidRPr="00D96CB7">
        <w:rPr>
          <w:rFonts w:ascii="Arial" w:hAnsi="Arial" w:cs="Arial"/>
          <w:color w:val="000000" w:themeColor="text1"/>
          <w:sz w:val="22"/>
          <w:szCs w:val="22"/>
        </w:rPr>
        <w:t xml:space="preserve">(where the request is received electronically) </w:t>
      </w:r>
      <w:r w:rsidRPr="00D96CB7">
        <w:rPr>
          <w:rFonts w:ascii="Arial" w:hAnsi="Arial" w:cs="Arial"/>
          <w:color w:val="000000" w:themeColor="text1"/>
          <w:sz w:val="22"/>
          <w:szCs w:val="22"/>
        </w:rPr>
        <w:t xml:space="preserve">or in hard copy – when deciding on the format, the </w:t>
      </w:r>
      <w:r w:rsidR="004136B5">
        <w:rPr>
          <w:rFonts w:ascii="Arial" w:hAnsi="Arial" w:cs="Arial"/>
          <w:color w:val="000000" w:themeColor="text1"/>
          <w:sz w:val="22"/>
          <w:szCs w:val="22"/>
        </w:rPr>
        <w:t>Data Subject</w:t>
      </w:r>
      <w:r w:rsidR="00136293" w:rsidRPr="00D96CB7">
        <w:rPr>
          <w:rFonts w:ascii="Arial" w:hAnsi="Arial" w:cs="Arial"/>
          <w:color w:val="000000" w:themeColor="text1"/>
          <w:sz w:val="22"/>
          <w:szCs w:val="22"/>
        </w:rPr>
        <w:t>’</w:t>
      </w:r>
      <w:r w:rsidRPr="00D96CB7">
        <w:rPr>
          <w:rFonts w:ascii="Arial" w:hAnsi="Arial" w:cs="Arial"/>
          <w:color w:val="000000" w:themeColor="text1"/>
          <w:sz w:val="22"/>
          <w:szCs w:val="22"/>
        </w:rPr>
        <w:t>s preference should be given due weight.</w:t>
      </w:r>
      <w:r w:rsidR="00D657FB" w:rsidRPr="00D96CB7">
        <w:rPr>
          <w:rFonts w:ascii="Arial" w:hAnsi="Arial" w:cs="Arial"/>
          <w:color w:val="000000" w:themeColor="text1"/>
          <w:sz w:val="22"/>
          <w:szCs w:val="22"/>
        </w:rPr>
        <w:t xml:space="preserve"> </w:t>
      </w:r>
    </w:p>
    <w:p w14:paraId="1F79993E" w14:textId="77777777" w:rsidR="00B51ADF" w:rsidRPr="00D96CB7" w:rsidRDefault="00B51ADF" w:rsidP="00680F4D">
      <w:pPr>
        <w:autoSpaceDE w:val="0"/>
        <w:autoSpaceDN w:val="0"/>
        <w:adjustRightInd w:val="0"/>
        <w:ind w:left="567" w:hanging="567"/>
        <w:jc w:val="both"/>
        <w:rPr>
          <w:rFonts w:ascii="Arial" w:hAnsi="Arial" w:cs="Arial"/>
          <w:color w:val="000000" w:themeColor="text1"/>
          <w:sz w:val="22"/>
          <w:szCs w:val="22"/>
        </w:rPr>
      </w:pPr>
    </w:p>
    <w:p w14:paraId="16F8ACED" w14:textId="37010B1E" w:rsidR="00687F5B" w:rsidRPr="00D96CB7" w:rsidRDefault="00B51ADF" w:rsidP="00B51ADF">
      <w:pPr>
        <w:tabs>
          <w:tab w:val="left" w:pos="1276"/>
        </w:tabs>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2.</w:t>
      </w:r>
      <w:r w:rsidR="009D16E0" w:rsidRPr="00D96CB7">
        <w:rPr>
          <w:rFonts w:ascii="Arial" w:hAnsi="Arial" w:cs="Arial"/>
          <w:color w:val="000000" w:themeColor="text1"/>
          <w:sz w:val="22"/>
          <w:szCs w:val="22"/>
        </w:rPr>
        <w:t xml:space="preserve">10 </w:t>
      </w:r>
      <w:r w:rsidRPr="00D96CB7">
        <w:rPr>
          <w:rFonts w:ascii="Arial" w:hAnsi="Arial" w:cs="Arial"/>
          <w:color w:val="000000" w:themeColor="text1"/>
          <w:sz w:val="22"/>
          <w:szCs w:val="22"/>
        </w:rPr>
        <w:tab/>
        <w:t xml:space="preserve">Where </w:t>
      </w:r>
      <w:r w:rsidR="00D76112">
        <w:rPr>
          <w:rFonts w:ascii="Arial" w:hAnsi="Arial" w:cs="Arial"/>
          <w:color w:val="000000" w:themeColor="text1"/>
          <w:sz w:val="22"/>
          <w:szCs w:val="22"/>
        </w:rPr>
        <w:t>Cognus</w:t>
      </w:r>
      <w:r w:rsidRPr="00D96CB7">
        <w:rPr>
          <w:rFonts w:ascii="Arial" w:hAnsi="Arial" w:cs="Arial"/>
          <w:color w:val="000000" w:themeColor="text1"/>
          <w:sz w:val="22"/>
          <w:szCs w:val="22"/>
        </w:rPr>
        <w:t xml:space="preserve"> does not hold the personal data sought by the </w:t>
      </w:r>
      <w:r w:rsidR="004136B5">
        <w:rPr>
          <w:rFonts w:ascii="Arial" w:hAnsi="Arial" w:cs="Arial"/>
          <w:color w:val="000000" w:themeColor="text1"/>
          <w:sz w:val="22"/>
          <w:szCs w:val="22"/>
        </w:rPr>
        <w:t>Data Subject</w:t>
      </w:r>
      <w:r w:rsidRPr="00D96CB7">
        <w:rPr>
          <w:rFonts w:ascii="Arial" w:hAnsi="Arial" w:cs="Arial"/>
          <w:color w:val="000000" w:themeColor="text1"/>
          <w:sz w:val="22"/>
          <w:szCs w:val="22"/>
        </w:rPr>
        <w:t>, this will be confirmed as soon as practicably possible, and in any event, not later th</w:t>
      </w:r>
      <w:r w:rsidR="004136B5">
        <w:rPr>
          <w:rFonts w:ascii="Arial" w:hAnsi="Arial" w:cs="Arial"/>
          <w:color w:val="000000" w:themeColor="text1"/>
          <w:sz w:val="22"/>
          <w:szCs w:val="22"/>
        </w:rPr>
        <w:t>an 30 days</w:t>
      </w:r>
      <w:r w:rsidRPr="00D96CB7">
        <w:rPr>
          <w:rFonts w:ascii="Arial" w:hAnsi="Arial" w:cs="Arial"/>
          <w:color w:val="000000" w:themeColor="text1"/>
          <w:sz w:val="22"/>
          <w:szCs w:val="22"/>
        </w:rPr>
        <w:t xml:space="preserve"> from the date on which the request was made.</w:t>
      </w:r>
    </w:p>
    <w:p w14:paraId="0BEA22E8" w14:textId="3049C745" w:rsidR="00032D77" w:rsidRPr="00D96CB7" w:rsidRDefault="00032D77" w:rsidP="00B51ADF">
      <w:pPr>
        <w:tabs>
          <w:tab w:val="left" w:pos="1276"/>
        </w:tabs>
        <w:ind w:left="567" w:hanging="567"/>
        <w:jc w:val="both"/>
        <w:rPr>
          <w:rFonts w:ascii="Arial" w:hAnsi="Arial" w:cs="Arial"/>
          <w:color w:val="000000" w:themeColor="text1"/>
          <w:sz w:val="22"/>
          <w:szCs w:val="22"/>
        </w:rPr>
      </w:pPr>
    </w:p>
    <w:p w14:paraId="196E6342" w14:textId="4F9E0187" w:rsidR="00032D77" w:rsidRPr="00D96CB7" w:rsidRDefault="009D16E0" w:rsidP="00B51ADF">
      <w:pPr>
        <w:tabs>
          <w:tab w:val="left" w:pos="1276"/>
        </w:tabs>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2.11  </w:t>
      </w:r>
      <w:r w:rsidR="00E243C7" w:rsidRPr="00D96CB7">
        <w:rPr>
          <w:rFonts w:ascii="Arial" w:hAnsi="Arial" w:cs="Arial"/>
          <w:color w:val="000000" w:themeColor="text1"/>
          <w:sz w:val="22"/>
          <w:szCs w:val="22"/>
        </w:rPr>
        <w:tab/>
      </w:r>
      <w:r w:rsidR="00D76112">
        <w:rPr>
          <w:rFonts w:ascii="Arial" w:hAnsi="Arial" w:cs="Arial"/>
          <w:color w:val="000000" w:themeColor="text1"/>
          <w:sz w:val="22"/>
          <w:szCs w:val="22"/>
        </w:rPr>
        <w:t>Cognus</w:t>
      </w:r>
      <w:r w:rsidR="00E243C7" w:rsidRPr="00D96CB7">
        <w:rPr>
          <w:rFonts w:ascii="Arial" w:hAnsi="Arial" w:cs="Arial"/>
          <w:color w:val="000000" w:themeColor="text1"/>
          <w:sz w:val="22"/>
          <w:szCs w:val="22"/>
        </w:rPr>
        <w:t xml:space="preserve"> should also let the data subject</w:t>
      </w:r>
      <w:r w:rsidR="00032D77" w:rsidRPr="00D96CB7">
        <w:rPr>
          <w:rFonts w:ascii="Arial" w:hAnsi="Arial" w:cs="Arial"/>
          <w:color w:val="000000" w:themeColor="text1"/>
          <w:sz w:val="22"/>
          <w:szCs w:val="22"/>
        </w:rPr>
        <w:t xml:space="preserve"> know the purpose/s</w:t>
      </w:r>
      <w:r w:rsidR="00E243C7" w:rsidRPr="00D96CB7">
        <w:rPr>
          <w:rFonts w:ascii="Arial" w:hAnsi="Arial" w:cs="Arial"/>
          <w:color w:val="000000" w:themeColor="text1"/>
          <w:sz w:val="22"/>
          <w:szCs w:val="22"/>
        </w:rPr>
        <w:t xml:space="preserve"> the data is processed for, </w:t>
      </w:r>
      <w:r w:rsidR="00032D77" w:rsidRPr="00D96CB7">
        <w:rPr>
          <w:rFonts w:ascii="Arial" w:hAnsi="Arial" w:cs="Arial"/>
          <w:color w:val="000000" w:themeColor="text1"/>
          <w:sz w:val="22"/>
          <w:szCs w:val="22"/>
        </w:rPr>
        <w:t xml:space="preserve">any other </w:t>
      </w:r>
      <w:proofErr w:type="spellStart"/>
      <w:r w:rsidR="00032D77" w:rsidRPr="00D96CB7">
        <w:rPr>
          <w:rFonts w:ascii="Arial" w:hAnsi="Arial" w:cs="Arial"/>
          <w:color w:val="000000" w:themeColor="text1"/>
          <w:sz w:val="22"/>
          <w:szCs w:val="22"/>
        </w:rPr>
        <w:t>organisa</w:t>
      </w:r>
      <w:r w:rsidR="00E243C7" w:rsidRPr="00D96CB7">
        <w:rPr>
          <w:rFonts w:ascii="Arial" w:hAnsi="Arial" w:cs="Arial"/>
          <w:color w:val="000000" w:themeColor="text1"/>
          <w:sz w:val="22"/>
          <w:szCs w:val="22"/>
        </w:rPr>
        <w:t>tions</w:t>
      </w:r>
      <w:proofErr w:type="spellEnd"/>
      <w:r w:rsidR="00E243C7" w:rsidRPr="00D96CB7">
        <w:rPr>
          <w:rFonts w:ascii="Arial" w:hAnsi="Arial" w:cs="Arial"/>
          <w:color w:val="000000" w:themeColor="text1"/>
          <w:sz w:val="22"/>
          <w:szCs w:val="22"/>
        </w:rPr>
        <w:t xml:space="preserve"> we share the data with </w:t>
      </w:r>
      <w:proofErr w:type="gramStart"/>
      <w:r w:rsidR="00E243C7" w:rsidRPr="00D96CB7">
        <w:rPr>
          <w:rFonts w:ascii="Arial" w:hAnsi="Arial" w:cs="Arial"/>
          <w:color w:val="000000" w:themeColor="text1"/>
          <w:sz w:val="22"/>
          <w:szCs w:val="22"/>
        </w:rPr>
        <w:t>and a</w:t>
      </w:r>
      <w:r w:rsidR="00032D77" w:rsidRPr="00D96CB7">
        <w:rPr>
          <w:rFonts w:ascii="Arial" w:hAnsi="Arial" w:cs="Arial"/>
          <w:color w:val="000000" w:themeColor="text1"/>
          <w:sz w:val="22"/>
          <w:szCs w:val="22"/>
        </w:rPr>
        <w:t>lso</w:t>
      </w:r>
      <w:proofErr w:type="gramEnd"/>
      <w:r w:rsidR="00032D77" w:rsidRPr="00D96CB7">
        <w:rPr>
          <w:rFonts w:ascii="Arial" w:hAnsi="Arial" w:cs="Arial"/>
          <w:color w:val="000000" w:themeColor="text1"/>
          <w:sz w:val="22"/>
          <w:szCs w:val="22"/>
        </w:rPr>
        <w:t xml:space="preserve"> if any data we hold is collected from other sources.  </w:t>
      </w:r>
    </w:p>
    <w:p w14:paraId="5D0ECBEC" w14:textId="77777777" w:rsidR="00B51ADF" w:rsidRPr="00D96CB7" w:rsidRDefault="00B51ADF" w:rsidP="00B51ADF">
      <w:pPr>
        <w:tabs>
          <w:tab w:val="left" w:pos="1276"/>
        </w:tabs>
        <w:ind w:left="567" w:hanging="567"/>
        <w:jc w:val="both"/>
        <w:rPr>
          <w:rFonts w:ascii="Arial" w:hAnsi="Arial" w:cs="Arial"/>
          <w:color w:val="000000" w:themeColor="text1"/>
          <w:sz w:val="22"/>
          <w:szCs w:val="22"/>
        </w:rPr>
      </w:pPr>
    </w:p>
    <w:p w14:paraId="1BB2160C" w14:textId="7339F02C" w:rsidR="00680F4D" w:rsidRPr="00D96CB7" w:rsidRDefault="00680F4D" w:rsidP="00680F4D">
      <w:pPr>
        <w:autoSpaceDE w:val="0"/>
        <w:autoSpaceDN w:val="0"/>
        <w:adjustRightInd w:val="0"/>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3.0</w:t>
      </w:r>
      <w:r w:rsidRPr="549B0A3F">
        <w:rPr>
          <w:rFonts w:ascii="Arial" w:hAnsi="Arial" w:cs="Arial"/>
          <w:b/>
          <w:bCs/>
          <w:color w:val="000000" w:themeColor="text1"/>
          <w:sz w:val="22"/>
          <w:szCs w:val="22"/>
        </w:rPr>
        <w:t xml:space="preserve">   </w:t>
      </w:r>
      <w:r w:rsidRPr="00D96CB7">
        <w:rPr>
          <w:rFonts w:ascii="Arial" w:hAnsi="Arial" w:cs="Arial"/>
          <w:b/>
          <w:color w:val="000000" w:themeColor="text1"/>
          <w:sz w:val="22"/>
          <w:szCs w:val="22"/>
        </w:rPr>
        <w:tab/>
        <w:t>DATA ERASURE</w:t>
      </w:r>
    </w:p>
    <w:p w14:paraId="1A0480C3" w14:textId="77777777" w:rsidR="00680F4D" w:rsidRPr="00D96CB7" w:rsidRDefault="00680F4D" w:rsidP="00680F4D">
      <w:pPr>
        <w:autoSpaceDE w:val="0"/>
        <w:autoSpaceDN w:val="0"/>
        <w:adjustRightInd w:val="0"/>
        <w:ind w:left="567" w:hanging="567"/>
        <w:jc w:val="both"/>
        <w:rPr>
          <w:rFonts w:ascii="Arial" w:hAnsi="Arial" w:cs="Arial"/>
          <w:color w:val="000000" w:themeColor="text1"/>
          <w:sz w:val="22"/>
          <w:szCs w:val="22"/>
        </w:rPr>
      </w:pPr>
    </w:p>
    <w:p w14:paraId="218CD0F2" w14:textId="31466F53" w:rsidR="009D16E0" w:rsidRPr="00D96CB7" w:rsidRDefault="00857D71" w:rsidP="009D16E0">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3.1   </w:t>
      </w:r>
      <w:r w:rsidRPr="00D96CB7">
        <w:rPr>
          <w:rFonts w:ascii="Arial" w:hAnsi="Arial" w:cs="Arial"/>
          <w:color w:val="000000" w:themeColor="text1"/>
          <w:sz w:val="22"/>
          <w:szCs w:val="22"/>
        </w:rPr>
        <w:tab/>
        <w:t xml:space="preserve">Anyone can make a request for </w:t>
      </w:r>
      <w:r w:rsidR="00D76112">
        <w:rPr>
          <w:rFonts w:ascii="Arial" w:hAnsi="Arial" w:cs="Arial"/>
          <w:color w:val="000000" w:themeColor="text1"/>
          <w:sz w:val="22"/>
          <w:szCs w:val="22"/>
        </w:rPr>
        <w:t>Cognus</w:t>
      </w:r>
      <w:r w:rsidRPr="00D96CB7">
        <w:rPr>
          <w:rFonts w:ascii="Arial" w:hAnsi="Arial" w:cs="Arial"/>
          <w:color w:val="000000" w:themeColor="text1"/>
          <w:sz w:val="22"/>
          <w:szCs w:val="22"/>
        </w:rPr>
        <w:t xml:space="preserve"> to delete all of their personal </w:t>
      </w:r>
      <w:proofErr w:type="gramStart"/>
      <w:r w:rsidRPr="00D96CB7">
        <w:rPr>
          <w:rFonts w:ascii="Arial" w:hAnsi="Arial" w:cs="Arial"/>
          <w:color w:val="000000" w:themeColor="text1"/>
          <w:sz w:val="22"/>
          <w:szCs w:val="22"/>
        </w:rPr>
        <w:t>data</w:t>
      </w:r>
      <w:proofErr w:type="gramEnd"/>
      <w:r w:rsidRPr="00D96CB7">
        <w:rPr>
          <w:rFonts w:ascii="Arial" w:hAnsi="Arial" w:cs="Arial"/>
          <w:color w:val="000000" w:themeColor="text1"/>
          <w:sz w:val="22"/>
          <w:szCs w:val="22"/>
        </w:rPr>
        <w:t xml:space="preserve"> which is held by </w:t>
      </w:r>
      <w:r w:rsidR="00D76112">
        <w:rPr>
          <w:rFonts w:ascii="Arial" w:hAnsi="Arial" w:cs="Arial"/>
          <w:color w:val="000000" w:themeColor="text1"/>
          <w:sz w:val="22"/>
          <w:szCs w:val="22"/>
        </w:rPr>
        <w:t>Cognus</w:t>
      </w:r>
      <w:r w:rsidRPr="00D96CB7">
        <w:rPr>
          <w:rFonts w:ascii="Arial" w:hAnsi="Arial" w:cs="Arial"/>
          <w:color w:val="000000" w:themeColor="text1"/>
          <w:sz w:val="22"/>
          <w:szCs w:val="22"/>
        </w:rPr>
        <w:t>, without having to provide a reason for the request.</w:t>
      </w:r>
    </w:p>
    <w:p w14:paraId="365DF6E5" w14:textId="4DD58A3B" w:rsidR="009D16E0" w:rsidRPr="00D96CB7" w:rsidRDefault="009D16E0" w:rsidP="009D16E0">
      <w:pPr>
        <w:autoSpaceDE w:val="0"/>
        <w:autoSpaceDN w:val="0"/>
        <w:adjustRightInd w:val="0"/>
        <w:ind w:left="567" w:hanging="567"/>
        <w:jc w:val="both"/>
        <w:rPr>
          <w:rFonts w:ascii="Arial" w:hAnsi="Arial" w:cs="Arial"/>
          <w:color w:val="000000" w:themeColor="text1"/>
          <w:sz w:val="22"/>
          <w:szCs w:val="22"/>
        </w:rPr>
      </w:pPr>
    </w:p>
    <w:p w14:paraId="1424C783" w14:textId="6CD01720" w:rsidR="009D16E0" w:rsidRPr="00D96CB7" w:rsidRDefault="009D16E0" w:rsidP="009D16E0">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3.2   </w:t>
      </w:r>
      <w:r w:rsidRPr="00D96CB7">
        <w:rPr>
          <w:rFonts w:ascii="Arial" w:hAnsi="Arial" w:cs="Arial"/>
          <w:color w:val="000000" w:themeColor="text1"/>
          <w:sz w:val="22"/>
          <w:szCs w:val="22"/>
        </w:rPr>
        <w:tab/>
        <w:t>This right applies where the in</w:t>
      </w:r>
      <w:r w:rsidR="00E243C7" w:rsidRPr="00D96CB7">
        <w:rPr>
          <w:rFonts w:ascii="Arial" w:hAnsi="Arial" w:cs="Arial"/>
          <w:color w:val="000000" w:themeColor="text1"/>
          <w:sz w:val="22"/>
          <w:szCs w:val="22"/>
        </w:rPr>
        <w:t>formation was provided with the data subject’s consent (and they withdraw their</w:t>
      </w:r>
      <w:r w:rsidRPr="00D96CB7">
        <w:rPr>
          <w:rFonts w:ascii="Arial" w:hAnsi="Arial" w:cs="Arial"/>
          <w:color w:val="000000" w:themeColor="text1"/>
          <w:sz w:val="22"/>
          <w:szCs w:val="22"/>
        </w:rPr>
        <w:t xml:space="preserve"> consent).  It would apply, for example, where the data is no longer neces</w:t>
      </w:r>
      <w:r w:rsidR="004136B5">
        <w:rPr>
          <w:rFonts w:ascii="Arial" w:hAnsi="Arial" w:cs="Arial"/>
          <w:color w:val="000000" w:themeColor="text1"/>
          <w:sz w:val="22"/>
          <w:szCs w:val="22"/>
        </w:rPr>
        <w:t>sar</w:t>
      </w:r>
      <w:r w:rsidRPr="00D96CB7">
        <w:rPr>
          <w:rFonts w:ascii="Arial" w:hAnsi="Arial" w:cs="Arial"/>
          <w:color w:val="000000" w:themeColor="text1"/>
          <w:sz w:val="22"/>
          <w:szCs w:val="22"/>
        </w:rPr>
        <w:t>y for the purpose/s for which it was collecte</w:t>
      </w:r>
      <w:r w:rsidR="00E243C7" w:rsidRPr="00D96CB7">
        <w:rPr>
          <w:rFonts w:ascii="Arial" w:hAnsi="Arial" w:cs="Arial"/>
          <w:color w:val="000000" w:themeColor="text1"/>
          <w:sz w:val="22"/>
          <w:szCs w:val="22"/>
        </w:rPr>
        <w:t xml:space="preserve">d and the timescale for </w:t>
      </w:r>
      <w:r w:rsidR="00D76112">
        <w:rPr>
          <w:rFonts w:ascii="Arial" w:hAnsi="Arial" w:cs="Arial"/>
          <w:color w:val="000000" w:themeColor="text1"/>
          <w:sz w:val="22"/>
          <w:szCs w:val="22"/>
        </w:rPr>
        <w:t>Cognus</w:t>
      </w:r>
      <w:r w:rsidRPr="00D96CB7">
        <w:rPr>
          <w:rFonts w:ascii="Arial" w:hAnsi="Arial" w:cs="Arial"/>
          <w:color w:val="000000" w:themeColor="text1"/>
          <w:sz w:val="22"/>
          <w:szCs w:val="22"/>
        </w:rPr>
        <w:t xml:space="preserve"> to keep the information has expired.  It does not apply under certain circumstances, however, including where for example the data is required for the fulfilment of a contra</w:t>
      </w:r>
      <w:r w:rsidR="00E243C7" w:rsidRPr="00D96CB7">
        <w:rPr>
          <w:rFonts w:ascii="Arial" w:hAnsi="Arial" w:cs="Arial"/>
          <w:color w:val="000000" w:themeColor="text1"/>
          <w:sz w:val="22"/>
          <w:szCs w:val="22"/>
        </w:rPr>
        <w:t>ct to which the data subject is</w:t>
      </w:r>
      <w:r w:rsidR="0088231D" w:rsidRPr="00D96CB7">
        <w:rPr>
          <w:rFonts w:ascii="Arial" w:hAnsi="Arial" w:cs="Arial"/>
          <w:color w:val="000000" w:themeColor="text1"/>
          <w:sz w:val="22"/>
          <w:szCs w:val="22"/>
        </w:rPr>
        <w:t xml:space="preserve"> a party, if </w:t>
      </w:r>
      <w:r w:rsidRPr="00D96CB7">
        <w:rPr>
          <w:rFonts w:ascii="Arial" w:hAnsi="Arial" w:cs="Arial"/>
          <w:color w:val="000000" w:themeColor="text1"/>
          <w:sz w:val="22"/>
          <w:szCs w:val="22"/>
        </w:rPr>
        <w:t>we require the data to establish, exercise or defend a legal claim</w:t>
      </w:r>
      <w:r w:rsidR="0088231D" w:rsidRPr="00D96CB7">
        <w:rPr>
          <w:rFonts w:ascii="Arial" w:hAnsi="Arial" w:cs="Arial"/>
          <w:color w:val="000000" w:themeColor="text1"/>
          <w:sz w:val="22"/>
          <w:szCs w:val="22"/>
        </w:rPr>
        <w:t xml:space="preserve"> or if records are required to protect public health.  </w:t>
      </w:r>
    </w:p>
    <w:p w14:paraId="71A679A1" w14:textId="77777777" w:rsidR="00857D71" w:rsidRPr="00D96CB7" w:rsidRDefault="00857D71" w:rsidP="00857D71">
      <w:pPr>
        <w:autoSpaceDE w:val="0"/>
        <w:autoSpaceDN w:val="0"/>
        <w:adjustRightInd w:val="0"/>
        <w:ind w:left="567" w:hanging="567"/>
        <w:jc w:val="both"/>
        <w:rPr>
          <w:rFonts w:ascii="Arial" w:hAnsi="Arial" w:cs="Arial"/>
          <w:color w:val="000000" w:themeColor="text1"/>
          <w:sz w:val="22"/>
          <w:szCs w:val="22"/>
        </w:rPr>
      </w:pPr>
    </w:p>
    <w:p w14:paraId="1A9518B1" w14:textId="78E9D83A" w:rsidR="00857D71" w:rsidRPr="00D96CB7" w:rsidRDefault="00857D71" w:rsidP="00857D71">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3.</w:t>
      </w:r>
      <w:r w:rsidR="009D16E0" w:rsidRPr="00D96CB7">
        <w:rPr>
          <w:rFonts w:ascii="Arial" w:hAnsi="Arial" w:cs="Arial"/>
          <w:color w:val="000000" w:themeColor="text1"/>
          <w:sz w:val="22"/>
          <w:szCs w:val="22"/>
        </w:rPr>
        <w:t xml:space="preserve">3   </w:t>
      </w:r>
      <w:r w:rsidRPr="00D96CB7">
        <w:rPr>
          <w:rFonts w:ascii="Arial" w:hAnsi="Arial" w:cs="Arial"/>
          <w:color w:val="000000" w:themeColor="text1"/>
          <w:sz w:val="22"/>
          <w:szCs w:val="22"/>
        </w:rPr>
        <w:tab/>
        <w:t xml:space="preserve">Requests should always be provided in writing, whether through email or in the post. Where a verbal request is made, the member of staff dealing with the request should assist the </w:t>
      </w:r>
      <w:r w:rsidR="004136B5">
        <w:rPr>
          <w:rFonts w:ascii="Arial" w:hAnsi="Arial" w:cs="Arial"/>
          <w:color w:val="000000" w:themeColor="text1"/>
          <w:sz w:val="22"/>
          <w:szCs w:val="22"/>
        </w:rPr>
        <w:t>Data Subject</w:t>
      </w:r>
      <w:r w:rsidRPr="00D96CB7">
        <w:rPr>
          <w:rFonts w:ascii="Arial" w:hAnsi="Arial" w:cs="Arial"/>
          <w:color w:val="000000" w:themeColor="text1"/>
          <w:sz w:val="22"/>
          <w:szCs w:val="22"/>
        </w:rPr>
        <w:t xml:space="preserve"> to make the written request as appropriate.</w:t>
      </w:r>
    </w:p>
    <w:p w14:paraId="64E0F3DF" w14:textId="77777777" w:rsidR="00857D71" w:rsidRPr="00D96CB7" w:rsidRDefault="00857D71" w:rsidP="00857D71">
      <w:pPr>
        <w:autoSpaceDE w:val="0"/>
        <w:autoSpaceDN w:val="0"/>
        <w:adjustRightInd w:val="0"/>
        <w:ind w:left="567" w:hanging="567"/>
        <w:jc w:val="both"/>
        <w:rPr>
          <w:rFonts w:ascii="Arial" w:hAnsi="Arial" w:cs="Arial"/>
          <w:color w:val="000000" w:themeColor="text1"/>
          <w:sz w:val="22"/>
          <w:szCs w:val="22"/>
        </w:rPr>
      </w:pPr>
    </w:p>
    <w:p w14:paraId="24F8AD58" w14:textId="6406F69A" w:rsidR="00857D71" w:rsidRPr="00D96CB7" w:rsidRDefault="00857D71" w:rsidP="00857D71">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3.</w:t>
      </w:r>
      <w:r w:rsidR="009D16E0" w:rsidRPr="00D96CB7">
        <w:rPr>
          <w:rFonts w:ascii="Arial" w:hAnsi="Arial" w:cs="Arial"/>
          <w:color w:val="000000" w:themeColor="text1"/>
          <w:sz w:val="22"/>
          <w:szCs w:val="22"/>
        </w:rPr>
        <w:t xml:space="preserve">4   </w:t>
      </w:r>
      <w:r w:rsidRPr="00D96CB7">
        <w:rPr>
          <w:rFonts w:ascii="Arial" w:hAnsi="Arial" w:cs="Arial"/>
          <w:color w:val="000000" w:themeColor="text1"/>
          <w:sz w:val="22"/>
          <w:szCs w:val="22"/>
        </w:rPr>
        <w:tab/>
        <w:t xml:space="preserve">Upon receipt of a request, it should be passed immediately to </w:t>
      </w:r>
      <w:proofErr w:type="spellStart"/>
      <w:r w:rsidR="00D76112">
        <w:rPr>
          <w:rFonts w:ascii="Arial" w:hAnsi="Arial" w:cs="Arial"/>
          <w:color w:val="000000" w:themeColor="text1"/>
          <w:sz w:val="22"/>
          <w:szCs w:val="22"/>
        </w:rPr>
        <w:t>Cognus</w:t>
      </w:r>
      <w:r w:rsidR="00D00AB7" w:rsidRPr="00D96CB7">
        <w:rPr>
          <w:rFonts w:ascii="Arial" w:hAnsi="Arial" w:cs="Arial"/>
          <w:color w:val="000000" w:themeColor="text1"/>
          <w:sz w:val="22"/>
          <w:szCs w:val="22"/>
        </w:rPr>
        <w:t>’s</w:t>
      </w:r>
      <w:proofErr w:type="spellEnd"/>
      <w:r w:rsidRPr="00D96CB7">
        <w:rPr>
          <w:rFonts w:ascii="Arial" w:hAnsi="Arial" w:cs="Arial"/>
          <w:color w:val="000000" w:themeColor="text1"/>
          <w:sz w:val="22"/>
          <w:szCs w:val="22"/>
        </w:rPr>
        <w:t xml:space="preserve"> Data Protection Officer (DPO). The DPO will consider each request on its own merit</w:t>
      </w:r>
      <w:r w:rsidR="008F7ADF">
        <w:rPr>
          <w:rFonts w:ascii="Arial" w:hAnsi="Arial" w:cs="Arial"/>
          <w:color w:val="000000" w:themeColor="text1"/>
          <w:sz w:val="22"/>
          <w:szCs w:val="22"/>
        </w:rPr>
        <w:t>.</w:t>
      </w:r>
    </w:p>
    <w:p w14:paraId="731EE20E" w14:textId="77777777" w:rsidR="00857D71" w:rsidRPr="00D96CB7" w:rsidRDefault="00857D71" w:rsidP="00857D71">
      <w:pPr>
        <w:ind w:left="567" w:hanging="567"/>
        <w:jc w:val="both"/>
        <w:rPr>
          <w:rFonts w:ascii="Arial" w:hAnsi="Arial" w:cs="Arial"/>
          <w:color w:val="000000" w:themeColor="text1"/>
          <w:sz w:val="22"/>
          <w:szCs w:val="22"/>
        </w:rPr>
      </w:pPr>
    </w:p>
    <w:p w14:paraId="02D3322B" w14:textId="0DCCD858" w:rsidR="00857D71" w:rsidRPr="00D96CB7" w:rsidRDefault="00857D71" w:rsidP="00857D71">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3.</w:t>
      </w:r>
      <w:r w:rsidR="009D16E0" w:rsidRPr="00D96CB7">
        <w:rPr>
          <w:rFonts w:ascii="Arial" w:hAnsi="Arial" w:cs="Arial"/>
          <w:color w:val="000000" w:themeColor="text1"/>
          <w:sz w:val="22"/>
          <w:szCs w:val="22"/>
        </w:rPr>
        <w:t xml:space="preserve">5   </w:t>
      </w:r>
      <w:r w:rsidRPr="00D96CB7">
        <w:rPr>
          <w:rFonts w:ascii="Arial" w:hAnsi="Arial" w:cs="Arial"/>
          <w:color w:val="000000" w:themeColor="text1"/>
          <w:sz w:val="22"/>
          <w:szCs w:val="22"/>
        </w:rPr>
        <w:tab/>
        <w:t>The DPO will have the ultimate responsibility for accepting or refusing the data subject’s request in accordance with relevant legislation</w:t>
      </w:r>
      <w:r w:rsidR="006217DE">
        <w:rPr>
          <w:rFonts w:ascii="Arial" w:hAnsi="Arial" w:cs="Arial"/>
          <w:color w:val="000000" w:themeColor="text1"/>
          <w:sz w:val="22"/>
          <w:szCs w:val="22"/>
        </w:rPr>
        <w:t>.  However, the appropriate Head of Service</w:t>
      </w:r>
      <w:r w:rsidRPr="00D96CB7">
        <w:rPr>
          <w:rFonts w:ascii="Arial" w:hAnsi="Arial" w:cs="Arial"/>
          <w:color w:val="000000" w:themeColor="text1"/>
          <w:sz w:val="22"/>
          <w:szCs w:val="22"/>
        </w:rPr>
        <w:t xml:space="preserve"> will respond in writing to the request.</w:t>
      </w:r>
    </w:p>
    <w:p w14:paraId="7B38517E" w14:textId="77777777" w:rsidR="00857D71" w:rsidRPr="00D96CB7" w:rsidRDefault="00857D71" w:rsidP="00857D71">
      <w:pPr>
        <w:ind w:left="567" w:hanging="567"/>
        <w:jc w:val="both"/>
        <w:rPr>
          <w:rFonts w:ascii="Arial" w:hAnsi="Arial" w:cs="Arial"/>
          <w:color w:val="000000" w:themeColor="text1"/>
          <w:sz w:val="22"/>
          <w:szCs w:val="22"/>
        </w:rPr>
      </w:pPr>
    </w:p>
    <w:p w14:paraId="3A9B3F9E" w14:textId="601E0F86" w:rsidR="00857D71" w:rsidRPr="00D96CB7" w:rsidRDefault="00857D71" w:rsidP="009673ED">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3.</w:t>
      </w:r>
      <w:r w:rsidR="009D16E0" w:rsidRPr="00D96CB7">
        <w:rPr>
          <w:rFonts w:ascii="Arial" w:hAnsi="Arial" w:cs="Arial"/>
          <w:color w:val="000000" w:themeColor="text1"/>
          <w:sz w:val="22"/>
          <w:szCs w:val="22"/>
        </w:rPr>
        <w:t xml:space="preserve">6   </w:t>
      </w:r>
      <w:r w:rsidRPr="00D96CB7">
        <w:rPr>
          <w:rFonts w:ascii="Arial" w:hAnsi="Arial" w:cs="Arial"/>
          <w:color w:val="000000" w:themeColor="text1"/>
          <w:sz w:val="22"/>
          <w:szCs w:val="22"/>
        </w:rPr>
        <w:tab/>
        <w:t>Where a request is approved</w:t>
      </w:r>
      <w:r w:rsidR="006217DE">
        <w:rPr>
          <w:rFonts w:ascii="Arial" w:hAnsi="Arial" w:cs="Arial"/>
          <w:color w:val="000000" w:themeColor="text1"/>
          <w:sz w:val="22"/>
          <w:szCs w:val="22"/>
        </w:rPr>
        <w:t xml:space="preserve"> </w:t>
      </w:r>
      <w:r w:rsidR="00E11E19">
        <w:rPr>
          <w:rFonts w:ascii="Arial" w:hAnsi="Arial" w:cs="Arial"/>
          <w:color w:val="000000" w:themeColor="text1"/>
          <w:sz w:val="22"/>
          <w:szCs w:val="22"/>
        </w:rPr>
        <w:t xml:space="preserve">the appropriate Head of Service </w:t>
      </w:r>
      <w:r w:rsidRPr="00D96CB7">
        <w:rPr>
          <w:rFonts w:ascii="Arial" w:hAnsi="Arial" w:cs="Arial"/>
          <w:color w:val="000000" w:themeColor="text1"/>
          <w:sz w:val="22"/>
          <w:szCs w:val="22"/>
        </w:rPr>
        <w:t>will ensure that the data erasure is fully carried out</w:t>
      </w:r>
      <w:r w:rsidR="006217DE">
        <w:rPr>
          <w:rFonts w:ascii="Arial" w:hAnsi="Arial" w:cs="Arial"/>
          <w:color w:val="000000" w:themeColor="text1"/>
          <w:sz w:val="22"/>
          <w:szCs w:val="22"/>
        </w:rPr>
        <w:t xml:space="preserve"> </w:t>
      </w:r>
      <w:r w:rsidRPr="00D96CB7">
        <w:rPr>
          <w:rFonts w:ascii="Arial" w:hAnsi="Arial" w:cs="Arial"/>
          <w:color w:val="000000" w:themeColor="text1"/>
          <w:sz w:val="22"/>
          <w:szCs w:val="22"/>
        </w:rPr>
        <w:t xml:space="preserve">and will maintain a record of this. This record will include the name and address of the data subject, and the date of the data erasure. </w:t>
      </w:r>
    </w:p>
    <w:p w14:paraId="70E47014" w14:textId="77777777" w:rsidR="00680F4D" w:rsidRPr="00D96CB7" w:rsidRDefault="00680F4D" w:rsidP="00680F4D">
      <w:pPr>
        <w:autoSpaceDE w:val="0"/>
        <w:autoSpaceDN w:val="0"/>
        <w:adjustRightInd w:val="0"/>
        <w:ind w:left="567" w:hanging="567"/>
        <w:jc w:val="both"/>
        <w:rPr>
          <w:rFonts w:ascii="Arial" w:hAnsi="Arial" w:cs="Arial"/>
          <w:color w:val="000000" w:themeColor="text1"/>
          <w:sz w:val="22"/>
          <w:szCs w:val="22"/>
        </w:rPr>
      </w:pPr>
    </w:p>
    <w:p w14:paraId="06ACADC0" w14:textId="5069C90F" w:rsidR="00680F4D" w:rsidRPr="00D96CB7" w:rsidRDefault="00680F4D" w:rsidP="00680F4D">
      <w:pPr>
        <w:autoSpaceDE w:val="0"/>
        <w:autoSpaceDN w:val="0"/>
        <w:adjustRightInd w:val="0"/>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4.0</w:t>
      </w:r>
      <w:r w:rsidRPr="244E411E">
        <w:rPr>
          <w:rFonts w:ascii="Arial" w:hAnsi="Arial" w:cs="Arial"/>
          <w:b/>
          <w:bCs/>
          <w:color w:val="000000" w:themeColor="text1"/>
          <w:sz w:val="22"/>
          <w:szCs w:val="22"/>
        </w:rPr>
        <w:t xml:space="preserve">   </w:t>
      </w:r>
      <w:r w:rsidRPr="00D96CB7">
        <w:rPr>
          <w:rFonts w:ascii="Arial" w:hAnsi="Arial" w:cs="Arial"/>
          <w:b/>
          <w:color w:val="000000" w:themeColor="text1"/>
          <w:sz w:val="22"/>
          <w:szCs w:val="22"/>
        </w:rPr>
        <w:tab/>
        <w:t>RESTRICTION OR OBJECTION TO PROCESSING</w:t>
      </w:r>
    </w:p>
    <w:p w14:paraId="2992433E" w14:textId="77777777" w:rsidR="00680F4D" w:rsidRPr="00D96CB7" w:rsidRDefault="00680F4D" w:rsidP="00680F4D">
      <w:pPr>
        <w:autoSpaceDE w:val="0"/>
        <w:autoSpaceDN w:val="0"/>
        <w:adjustRightInd w:val="0"/>
        <w:ind w:left="567" w:hanging="567"/>
        <w:jc w:val="both"/>
        <w:rPr>
          <w:rFonts w:ascii="Arial" w:hAnsi="Arial" w:cs="Arial"/>
          <w:color w:val="000000" w:themeColor="text1"/>
          <w:sz w:val="22"/>
          <w:szCs w:val="22"/>
        </w:rPr>
      </w:pPr>
    </w:p>
    <w:p w14:paraId="7865EF0B" w14:textId="4CDC7B28" w:rsidR="008004BF" w:rsidRPr="00D96CB7" w:rsidRDefault="00857D71" w:rsidP="00E03358">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4.1   </w:t>
      </w:r>
      <w:r w:rsidRPr="00D96CB7">
        <w:rPr>
          <w:rFonts w:ascii="Arial" w:hAnsi="Arial" w:cs="Arial"/>
          <w:color w:val="000000" w:themeColor="text1"/>
          <w:sz w:val="22"/>
          <w:szCs w:val="22"/>
        </w:rPr>
        <w:tab/>
      </w:r>
      <w:r w:rsidR="00D00AB7" w:rsidRPr="00D96CB7">
        <w:rPr>
          <w:rFonts w:ascii="Arial" w:hAnsi="Arial" w:cs="Arial"/>
          <w:color w:val="000000" w:themeColor="text1"/>
          <w:sz w:val="22"/>
          <w:szCs w:val="22"/>
        </w:rPr>
        <w:t xml:space="preserve">Anyone can make a request for </w:t>
      </w:r>
      <w:r w:rsidR="00D76112">
        <w:rPr>
          <w:rFonts w:ascii="Arial" w:hAnsi="Arial" w:cs="Arial"/>
          <w:color w:val="000000" w:themeColor="text1"/>
          <w:sz w:val="22"/>
          <w:szCs w:val="22"/>
        </w:rPr>
        <w:t>Cognus</w:t>
      </w:r>
      <w:r w:rsidR="00D00AB7" w:rsidRPr="00D96CB7">
        <w:rPr>
          <w:rFonts w:ascii="Arial" w:hAnsi="Arial" w:cs="Arial"/>
          <w:color w:val="000000" w:themeColor="text1"/>
          <w:sz w:val="22"/>
          <w:szCs w:val="22"/>
        </w:rPr>
        <w:t xml:space="preserve"> to stop processing or restrict the processing of their personal </w:t>
      </w:r>
      <w:proofErr w:type="gramStart"/>
      <w:r w:rsidR="00D00AB7" w:rsidRPr="00D96CB7">
        <w:rPr>
          <w:rFonts w:ascii="Arial" w:hAnsi="Arial" w:cs="Arial"/>
          <w:color w:val="000000" w:themeColor="text1"/>
          <w:sz w:val="22"/>
          <w:szCs w:val="22"/>
        </w:rPr>
        <w:t>data</w:t>
      </w:r>
      <w:proofErr w:type="gramEnd"/>
      <w:r w:rsidR="00D00AB7" w:rsidRPr="00D96CB7">
        <w:rPr>
          <w:rFonts w:ascii="Arial" w:hAnsi="Arial" w:cs="Arial"/>
          <w:color w:val="000000" w:themeColor="text1"/>
          <w:sz w:val="22"/>
          <w:szCs w:val="22"/>
        </w:rPr>
        <w:t xml:space="preserve"> which is held by </w:t>
      </w:r>
      <w:r w:rsidR="00D76112">
        <w:rPr>
          <w:rFonts w:ascii="Arial" w:hAnsi="Arial" w:cs="Arial"/>
          <w:color w:val="000000" w:themeColor="text1"/>
          <w:sz w:val="22"/>
          <w:szCs w:val="22"/>
        </w:rPr>
        <w:t>Cognus</w:t>
      </w:r>
      <w:r w:rsidR="00D00AB7" w:rsidRPr="00D96CB7">
        <w:rPr>
          <w:rFonts w:ascii="Arial" w:hAnsi="Arial" w:cs="Arial"/>
          <w:color w:val="000000" w:themeColor="text1"/>
          <w:sz w:val="22"/>
          <w:szCs w:val="22"/>
        </w:rPr>
        <w:t>, without having to provide a reason for the request.</w:t>
      </w:r>
      <w:r w:rsidR="008004BF" w:rsidRPr="00D96CB7">
        <w:rPr>
          <w:rFonts w:ascii="Arial" w:hAnsi="Arial" w:cs="Arial"/>
          <w:color w:val="000000" w:themeColor="text1"/>
          <w:sz w:val="22"/>
          <w:szCs w:val="22"/>
        </w:rPr>
        <w:t xml:space="preserve"> This is an alternative to requesting the erasure of their data. Individuals have the right to restrict or object to the processing of their personal data where they have a </w:t>
      </w:r>
      <w:proofErr w:type="gramStart"/>
      <w:r w:rsidR="008004BF" w:rsidRPr="00D96CB7">
        <w:rPr>
          <w:rFonts w:ascii="Arial" w:hAnsi="Arial" w:cs="Arial"/>
          <w:color w:val="000000" w:themeColor="text1"/>
          <w:sz w:val="22"/>
          <w:szCs w:val="22"/>
        </w:rPr>
        <w:t>particular</w:t>
      </w:r>
      <w:r w:rsidR="006217DE">
        <w:rPr>
          <w:rFonts w:ascii="Arial" w:hAnsi="Arial" w:cs="Arial"/>
          <w:color w:val="000000" w:themeColor="text1"/>
          <w:sz w:val="22"/>
          <w:szCs w:val="22"/>
        </w:rPr>
        <w:t xml:space="preserve"> </w:t>
      </w:r>
      <w:r w:rsidR="008004BF" w:rsidRPr="00D96CB7">
        <w:rPr>
          <w:rFonts w:ascii="Arial" w:hAnsi="Arial" w:cs="Arial"/>
          <w:color w:val="000000" w:themeColor="text1"/>
          <w:sz w:val="22"/>
          <w:szCs w:val="22"/>
        </w:rPr>
        <w:t>reason</w:t>
      </w:r>
      <w:proofErr w:type="gramEnd"/>
      <w:r w:rsidR="008004BF" w:rsidRPr="00D96CB7">
        <w:rPr>
          <w:rFonts w:ascii="Arial" w:hAnsi="Arial" w:cs="Arial"/>
          <w:color w:val="000000" w:themeColor="text1"/>
          <w:sz w:val="22"/>
          <w:szCs w:val="22"/>
        </w:rPr>
        <w:t xml:space="preserve"> for objecting or wanting the restriction (for example because they are contesting the accuracy of their data). </w:t>
      </w:r>
      <w:r w:rsidR="00D76112">
        <w:rPr>
          <w:rFonts w:ascii="Arial" w:hAnsi="Arial" w:cs="Arial"/>
          <w:color w:val="000000" w:themeColor="text1"/>
          <w:sz w:val="22"/>
          <w:szCs w:val="22"/>
        </w:rPr>
        <w:t>Cognus</w:t>
      </w:r>
      <w:r w:rsidR="008004BF" w:rsidRPr="00D96CB7">
        <w:rPr>
          <w:rFonts w:ascii="Arial" w:hAnsi="Arial" w:cs="Arial"/>
          <w:color w:val="000000" w:themeColor="text1"/>
          <w:sz w:val="22"/>
          <w:szCs w:val="22"/>
        </w:rPr>
        <w:t xml:space="preserve"> have the right to refuse these rights under certain circumstances.  </w:t>
      </w:r>
    </w:p>
    <w:p w14:paraId="54AF3448" w14:textId="77777777" w:rsidR="00D00AB7" w:rsidRPr="00D96CB7" w:rsidRDefault="00D00AB7" w:rsidP="006217DE">
      <w:pPr>
        <w:autoSpaceDE w:val="0"/>
        <w:autoSpaceDN w:val="0"/>
        <w:adjustRightInd w:val="0"/>
        <w:jc w:val="both"/>
        <w:rPr>
          <w:rFonts w:ascii="Arial" w:hAnsi="Arial" w:cs="Arial"/>
          <w:color w:val="000000" w:themeColor="text1"/>
          <w:sz w:val="22"/>
          <w:szCs w:val="22"/>
        </w:rPr>
      </w:pPr>
    </w:p>
    <w:p w14:paraId="60757E41" w14:textId="668602FC" w:rsidR="00D00AB7" w:rsidRPr="00D96CB7" w:rsidRDefault="00D00AB7" w:rsidP="00D00AB7">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lastRenderedPageBreak/>
        <w:t xml:space="preserve">4.2   </w:t>
      </w:r>
      <w:r w:rsidRPr="00D96CB7">
        <w:rPr>
          <w:rFonts w:ascii="Arial" w:hAnsi="Arial" w:cs="Arial"/>
          <w:color w:val="000000" w:themeColor="text1"/>
          <w:sz w:val="22"/>
          <w:szCs w:val="22"/>
        </w:rPr>
        <w:tab/>
        <w:t xml:space="preserve">Requests should always be provided in writing, whether through email or in the post. Where a verbal request is made, the member of staff dealing with the request should assist the </w:t>
      </w:r>
      <w:r w:rsidR="004136B5">
        <w:rPr>
          <w:rFonts w:ascii="Arial" w:hAnsi="Arial" w:cs="Arial"/>
          <w:color w:val="000000" w:themeColor="text1"/>
          <w:sz w:val="22"/>
          <w:szCs w:val="22"/>
        </w:rPr>
        <w:t>Data Subject</w:t>
      </w:r>
      <w:r w:rsidRPr="00D96CB7">
        <w:rPr>
          <w:rFonts w:ascii="Arial" w:hAnsi="Arial" w:cs="Arial"/>
          <w:color w:val="000000" w:themeColor="text1"/>
          <w:sz w:val="22"/>
          <w:szCs w:val="22"/>
        </w:rPr>
        <w:t xml:space="preserve"> to make the written request as appropriate.</w:t>
      </w:r>
    </w:p>
    <w:p w14:paraId="16796420" w14:textId="77777777" w:rsidR="00D00AB7" w:rsidRPr="00D96CB7" w:rsidRDefault="00D00AB7" w:rsidP="00D00AB7">
      <w:pPr>
        <w:autoSpaceDE w:val="0"/>
        <w:autoSpaceDN w:val="0"/>
        <w:adjustRightInd w:val="0"/>
        <w:ind w:left="567" w:hanging="567"/>
        <w:jc w:val="both"/>
        <w:rPr>
          <w:rFonts w:ascii="Arial" w:hAnsi="Arial" w:cs="Arial"/>
          <w:color w:val="000000" w:themeColor="text1"/>
          <w:sz w:val="22"/>
          <w:szCs w:val="22"/>
        </w:rPr>
      </w:pPr>
    </w:p>
    <w:p w14:paraId="4A02D14D" w14:textId="63C1725A" w:rsidR="00D00AB7" w:rsidRPr="00D96CB7" w:rsidRDefault="00D00AB7" w:rsidP="00D00AB7">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4.3   </w:t>
      </w:r>
      <w:r w:rsidRPr="00D96CB7">
        <w:rPr>
          <w:rFonts w:ascii="Arial" w:hAnsi="Arial" w:cs="Arial"/>
          <w:color w:val="000000" w:themeColor="text1"/>
          <w:sz w:val="22"/>
          <w:szCs w:val="22"/>
        </w:rPr>
        <w:tab/>
        <w:t xml:space="preserve">Upon receipt of a request, it should be passed immediately to </w:t>
      </w:r>
      <w:proofErr w:type="spellStart"/>
      <w:r w:rsidR="00D76112">
        <w:rPr>
          <w:rFonts w:ascii="Arial" w:hAnsi="Arial" w:cs="Arial"/>
          <w:color w:val="000000" w:themeColor="text1"/>
          <w:sz w:val="22"/>
          <w:szCs w:val="22"/>
        </w:rPr>
        <w:t>Cognus</w:t>
      </w:r>
      <w:r w:rsidRPr="00D96CB7">
        <w:rPr>
          <w:rFonts w:ascii="Arial" w:hAnsi="Arial" w:cs="Arial"/>
          <w:color w:val="000000" w:themeColor="text1"/>
          <w:sz w:val="22"/>
          <w:szCs w:val="22"/>
        </w:rPr>
        <w:t>’s</w:t>
      </w:r>
      <w:proofErr w:type="spellEnd"/>
      <w:r w:rsidRPr="00D96CB7">
        <w:rPr>
          <w:rFonts w:ascii="Arial" w:hAnsi="Arial" w:cs="Arial"/>
          <w:color w:val="000000" w:themeColor="text1"/>
          <w:sz w:val="22"/>
          <w:szCs w:val="22"/>
        </w:rPr>
        <w:t xml:space="preserve"> DPO. The DPO will consider each request on its own merit</w:t>
      </w:r>
      <w:r w:rsidR="006217DE">
        <w:rPr>
          <w:rFonts w:ascii="Arial" w:hAnsi="Arial" w:cs="Arial"/>
          <w:color w:val="000000" w:themeColor="text1"/>
          <w:sz w:val="22"/>
          <w:szCs w:val="22"/>
        </w:rPr>
        <w:t>.</w:t>
      </w:r>
    </w:p>
    <w:p w14:paraId="69246138" w14:textId="77777777" w:rsidR="00D00AB7" w:rsidRPr="00D96CB7" w:rsidRDefault="00D00AB7" w:rsidP="00D00AB7">
      <w:pPr>
        <w:ind w:left="567" w:hanging="567"/>
        <w:jc w:val="both"/>
        <w:rPr>
          <w:rFonts w:ascii="Arial" w:hAnsi="Arial" w:cs="Arial"/>
          <w:color w:val="000000" w:themeColor="text1"/>
          <w:sz w:val="22"/>
          <w:szCs w:val="22"/>
        </w:rPr>
      </w:pPr>
    </w:p>
    <w:p w14:paraId="33B290EA" w14:textId="7B01D378" w:rsidR="00D00AB7" w:rsidRPr="00D96CB7" w:rsidRDefault="00D00AB7" w:rsidP="00D00AB7">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4.4   </w:t>
      </w:r>
      <w:r w:rsidRPr="00D96CB7">
        <w:rPr>
          <w:rFonts w:ascii="Arial" w:hAnsi="Arial" w:cs="Arial"/>
          <w:color w:val="000000" w:themeColor="text1"/>
          <w:sz w:val="22"/>
          <w:szCs w:val="22"/>
        </w:rPr>
        <w:tab/>
        <w:t>The DPO will have the ultimate responsibility for accepting or refusing the data subject’s request in accordance with relevant legislation</w:t>
      </w:r>
      <w:r w:rsidR="006217DE">
        <w:rPr>
          <w:rFonts w:ascii="Arial" w:hAnsi="Arial" w:cs="Arial"/>
          <w:color w:val="000000" w:themeColor="text1"/>
          <w:sz w:val="22"/>
          <w:szCs w:val="22"/>
        </w:rPr>
        <w:t>.  However, the</w:t>
      </w:r>
      <w:r w:rsidR="006217DE">
        <w:rPr>
          <w:rFonts w:ascii="Arial" w:hAnsi="Arial" w:cs="Arial"/>
          <w:color w:val="000000" w:themeColor="text1"/>
          <w:sz w:val="22"/>
          <w:szCs w:val="22"/>
        </w:rPr>
        <w:t xml:space="preserve"> </w:t>
      </w:r>
      <w:r w:rsidR="006217DE">
        <w:rPr>
          <w:rFonts w:ascii="Arial" w:hAnsi="Arial" w:cs="Arial"/>
          <w:color w:val="000000" w:themeColor="text1"/>
          <w:sz w:val="22"/>
          <w:szCs w:val="22"/>
        </w:rPr>
        <w:t xml:space="preserve">appropriate Head of Service </w:t>
      </w:r>
      <w:r w:rsidRPr="00D96CB7">
        <w:rPr>
          <w:rFonts w:ascii="Arial" w:hAnsi="Arial" w:cs="Arial"/>
          <w:color w:val="000000" w:themeColor="text1"/>
          <w:sz w:val="22"/>
          <w:szCs w:val="22"/>
        </w:rPr>
        <w:t>will respond in writing to the request.</w:t>
      </w:r>
    </w:p>
    <w:p w14:paraId="646E263D" w14:textId="77777777" w:rsidR="00D00AB7" w:rsidRPr="00D96CB7" w:rsidRDefault="00D00AB7" w:rsidP="00D00AB7">
      <w:pPr>
        <w:ind w:left="567" w:hanging="567"/>
        <w:jc w:val="both"/>
        <w:rPr>
          <w:rFonts w:ascii="Arial" w:hAnsi="Arial" w:cs="Arial"/>
          <w:color w:val="000000" w:themeColor="text1"/>
          <w:sz w:val="22"/>
          <w:szCs w:val="22"/>
        </w:rPr>
      </w:pPr>
    </w:p>
    <w:p w14:paraId="70BDEC11" w14:textId="055602DB" w:rsidR="00D00AB7" w:rsidRPr="00D96CB7" w:rsidRDefault="00D00AB7" w:rsidP="00D00AB7">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4.5</w:t>
      </w:r>
      <w:r w:rsidRPr="00D96CB7">
        <w:rPr>
          <w:rFonts w:ascii="Arial" w:hAnsi="Arial" w:cs="Arial"/>
          <w:color w:val="000000" w:themeColor="text1"/>
          <w:sz w:val="22"/>
          <w:szCs w:val="22"/>
        </w:rPr>
        <w:t xml:space="preserve">  </w:t>
      </w:r>
      <w:r w:rsidRPr="00D96CB7">
        <w:rPr>
          <w:rFonts w:ascii="Arial" w:hAnsi="Arial" w:cs="Arial"/>
          <w:color w:val="000000" w:themeColor="text1"/>
          <w:sz w:val="22"/>
          <w:szCs w:val="22"/>
        </w:rPr>
        <w:tab/>
        <w:t xml:space="preserve">Where the request is to stop receiving </w:t>
      </w:r>
      <w:r w:rsidR="007E58FD">
        <w:rPr>
          <w:rFonts w:ascii="Arial" w:hAnsi="Arial" w:cs="Arial"/>
          <w:color w:val="000000" w:themeColor="text1"/>
          <w:sz w:val="22"/>
          <w:szCs w:val="22"/>
        </w:rPr>
        <w:t xml:space="preserve">certain </w:t>
      </w:r>
      <w:r w:rsidRPr="00D96CB7">
        <w:rPr>
          <w:rFonts w:ascii="Arial" w:hAnsi="Arial" w:cs="Arial"/>
          <w:color w:val="000000" w:themeColor="text1"/>
          <w:sz w:val="22"/>
          <w:szCs w:val="22"/>
        </w:rPr>
        <w:t xml:space="preserve">communications from </w:t>
      </w:r>
      <w:r w:rsidR="00D76112">
        <w:rPr>
          <w:rFonts w:ascii="Arial" w:hAnsi="Arial" w:cs="Arial"/>
          <w:color w:val="000000" w:themeColor="text1"/>
          <w:sz w:val="22"/>
          <w:szCs w:val="22"/>
        </w:rPr>
        <w:t>Cognus</w:t>
      </w:r>
      <w:r w:rsidRPr="00D96CB7">
        <w:rPr>
          <w:rFonts w:ascii="Arial" w:hAnsi="Arial" w:cs="Arial"/>
          <w:color w:val="000000" w:themeColor="text1"/>
          <w:sz w:val="22"/>
          <w:szCs w:val="22"/>
        </w:rPr>
        <w:t xml:space="preserve">, such as </w:t>
      </w:r>
      <w:r w:rsidR="00DD108F">
        <w:rPr>
          <w:rFonts w:ascii="Arial" w:hAnsi="Arial" w:cs="Arial"/>
          <w:color w:val="000000" w:themeColor="text1"/>
          <w:sz w:val="22"/>
          <w:szCs w:val="22"/>
        </w:rPr>
        <w:t>promotional material for example</w:t>
      </w:r>
      <w:r w:rsidRPr="00D96CB7">
        <w:rPr>
          <w:rFonts w:ascii="Arial" w:hAnsi="Arial" w:cs="Arial"/>
          <w:color w:val="000000" w:themeColor="text1"/>
          <w:sz w:val="22"/>
          <w:szCs w:val="22"/>
        </w:rPr>
        <w:t>, this should normally be granted</w:t>
      </w:r>
      <w:r w:rsidR="007E58FD">
        <w:rPr>
          <w:rFonts w:ascii="Arial" w:hAnsi="Arial" w:cs="Arial"/>
          <w:color w:val="000000" w:themeColor="text1"/>
          <w:sz w:val="22"/>
          <w:szCs w:val="22"/>
        </w:rPr>
        <w:t xml:space="preserve"> without exception</w:t>
      </w:r>
      <w:r w:rsidRPr="00D96CB7">
        <w:rPr>
          <w:rFonts w:ascii="Arial" w:hAnsi="Arial" w:cs="Arial"/>
          <w:color w:val="000000" w:themeColor="text1"/>
          <w:sz w:val="22"/>
          <w:szCs w:val="22"/>
        </w:rPr>
        <w:t>.</w:t>
      </w:r>
    </w:p>
    <w:p w14:paraId="41163652" w14:textId="77777777" w:rsidR="00D00AB7" w:rsidRPr="00D96CB7" w:rsidRDefault="00D00AB7" w:rsidP="00D00AB7">
      <w:pPr>
        <w:ind w:left="567" w:hanging="567"/>
        <w:jc w:val="both"/>
        <w:rPr>
          <w:rFonts w:ascii="Arial" w:hAnsi="Arial" w:cs="Arial"/>
          <w:color w:val="000000" w:themeColor="text1"/>
          <w:sz w:val="22"/>
          <w:szCs w:val="22"/>
        </w:rPr>
      </w:pPr>
    </w:p>
    <w:p w14:paraId="0C2EC23B" w14:textId="318D6F90" w:rsidR="00680F4D" w:rsidRPr="00D96CB7" w:rsidRDefault="00D00AB7" w:rsidP="00D00AB7">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4.5  </w:t>
      </w:r>
      <w:r w:rsidRPr="00D96CB7">
        <w:rPr>
          <w:rFonts w:ascii="Arial" w:hAnsi="Arial" w:cs="Arial"/>
          <w:color w:val="000000" w:themeColor="text1"/>
          <w:sz w:val="22"/>
          <w:szCs w:val="22"/>
        </w:rPr>
        <w:t xml:space="preserve"> </w:t>
      </w:r>
      <w:r w:rsidRPr="00D96CB7">
        <w:rPr>
          <w:rFonts w:ascii="Arial" w:hAnsi="Arial" w:cs="Arial"/>
          <w:color w:val="000000" w:themeColor="text1"/>
          <w:sz w:val="22"/>
          <w:szCs w:val="22"/>
        </w:rPr>
        <w:tab/>
        <w:t>Where a request is approved,</w:t>
      </w:r>
      <w:r w:rsidR="00536962">
        <w:rPr>
          <w:rFonts w:ascii="Arial" w:hAnsi="Arial" w:cs="Arial"/>
          <w:color w:val="000000" w:themeColor="text1"/>
          <w:sz w:val="22"/>
          <w:szCs w:val="22"/>
        </w:rPr>
        <w:t xml:space="preserve"> the appropriate Head of Service </w:t>
      </w:r>
      <w:r w:rsidRPr="00D96CB7">
        <w:rPr>
          <w:rFonts w:ascii="Arial" w:hAnsi="Arial" w:cs="Arial"/>
          <w:color w:val="000000" w:themeColor="text1"/>
          <w:sz w:val="22"/>
          <w:szCs w:val="22"/>
        </w:rPr>
        <w:t xml:space="preserve">will ensure that the request is carried out, and </w:t>
      </w:r>
      <w:r w:rsidR="00D76112">
        <w:rPr>
          <w:rFonts w:ascii="Arial" w:hAnsi="Arial" w:cs="Arial"/>
          <w:color w:val="000000" w:themeColor="text1"/>
          <w:sz w:val="22"/>
          <w:szCs w:val="22"/>
        </w:rPr>
        <w:t>Cognus</w:t>
      </w:r>
      <w:r w:rsidR="008D71B4">
        <w:rPr>
          <w:rFonts w:ascii="Arial" w:hAnsi="Arial" w:cs="Arial"/>
          <w:color w:val="000000" w:themeColor="text1"/>
          <w:sz w:val="22"/>
          <w:szCs w:val="22"/>
        </w:rPr>
        <w:t xml:space="preserve"> </w:t>
      </w:r>
      <w:r w:rsidRPr="00D96CB7">
        <w:rPr>
          <w:rFonts w:ascii="Arial" w:hAnsi="Arial" w:cs="Arial"/>
          <w:color w:val="000000" w:themeColor="text1"/>
          <w:sz w:val="22"/>
          <w:szCs w:val="22"/>
        </w:rPr>
        <w:t xml:space="preserve">will maintain a record of this. This record will include the name and address of the data subject, and the date of the data erasure. </w:t>
      </w:r>
    </w:p>
    <w:p w14:paraId="79E75667" w14:textId="3AEA9977" w:rsidR="00BA6BD0" w:rsidRPr="00D96CB7" w:rsidRDefault="00BA6BD0" w:rsidP="00D00AB7">
      <w:pPr>
        <w:ind w:left="567" w:hanging="567"/>
        <w:jc w:val="both"/>
        <w:rPr>
          <w:rFonts w:ascii="Arial" w:hAnsi="Arial" w:cs="Arial"/>
          <w:color w:val="000000" w:themeColor="text1"/>
          <w:sz w:val="22"/>
          <w:szCs w:val="22"/>
        </w:rPr>
      </w:pPr>
    </w:p>
    <w:p w14:paraId="550E415F" w14:textId="34D87C71" w:rsidR="00BA6BD0" w:rsidRPr="00D96CB7" w:rsidRDefault="00BA6BD0" w:rsidP="00D00AB7">
      <w:pPr>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5.0</w:t>
      </w:r>
      <w:r w:rsidRPr="4E75A40B">
        <w:rPr>
          <w:rFonts w:ascii="Arial" w:hAnsi="Arial" w:cs="Arial"/>
          <w:b/>
          <w:bCs/>
          <w:color w:val="000000" w:themeColor="text1"/>
          <w:sz w:val="22"/>
          <w:szCs w:val="22"/>
        </w:rPr>
        <w:t xml:space="preserve">   </w:t>
      </w:r>
      <w:r w:rsidRPr="00D96CB7">
        <w:rPr>
          <w:rFonts w:ascii="Arial" w:hAnsi="Arial" w:cs="Arial"/>
          <w:b/>
          <w:color w:val="000000" w:themeColor="text1"/>
          <w:sz w:val="22"/>
          <w:szCs w:val="22"/>
        </w:rPr>
        <w:tab/>
        <w:t>RIGHT TO RECTIFICATION</w:t>
      </w:r>
    </w:p>
    <w:p w14:paraId="3F79B82B" w14:textId="3B9B2BB4" w:rsidR="00226FF8" w:rsidRPr="00D96CB7" w:rsidRDefault="00226FF8" w:rsidP="00D00AB7">
      <w:pPr>
        <w:ind w:left="567" w:hanging="567"/>
        <w:jc w:val="both"/>
        <w:rPr>
          <w:rFonts w:ascii="Arial" w:hAnsi="Arial" w:cs="Arial"/>
          <w:b/>
          <w:color w:val="000000" w:themeColor="text1"/>
          <w:sz w:val="22"/>
          <w:szCs w:val="22"/>
        </w:rPr>
      </w:pPr>
    </w:p>
    <w:p w14:paraId="4AE86950" w14:textId="704D5B4F" w:rsidR="00226FF8" w:rsidRPr="00D96CB7" w:rsidRDefault="00226FF8" w:rsidP="00D00AB7">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5.1   </w:t>
      </w:r>
      <w:r w:rsidRPr="00D96CB7">
        <w:rPr>
          <w:rFonts w:ascii="Arial" w:hAnsi="Arial" w:cs="Arial"/>
          <w:color w:val="000000" w:themeColor="text1"/>
          <w:sz w:val="22"/>
          <w:szCs w:val="22"/>
        </w:rPr>
        <w:tab/>
      </w:r>
      <w:r w:rsidR="00DD1AAB" w:rsidRPr="00D96CB7">
        <w:rPr>
          <w:rFonts w:ascii="Arial" w:hAnsi="Arial" w:cs="Arial"/>
          <w:color w:val="000000" w:themeColor="text1"/>
          <w:sz w:val="22"/>
          <w:szCs w:val="22"/>
        </w:rPr>
        <w:t xml:space="preserve">This right concerns the correction of data held by </w:t>
      </w:r>
      <w:r w:rsidR="00D76112">
        <w:rPr>
          <w:rFonts w:ascii="Arial" w:hAnsi="Arial" w:cs="Arial"/>
          <w:color w:val="000000" w:themeColor="text1"/>
          <w:sz w:val="22"/>
          <w:szCs w:val="22"/>
        </w:rPr>
        <w:t>Cognus</w:t>
      </w:r>
      <w:r w:rsidR="00DD1AAB" w:rsidRPr="00D96CB7">
        <w:rPr>
          <w:rFonts w:ascii="Arial" w:hAnsi="Arial" w:cs="Arial"/>
          <w:color w:val="000000" w:themeColor="text1"/>
          <w:sz w:val="22"/>
          <w:szCs w:val="22"/>
        </w:rPr>
        <w:t xml:space="preserve">.  If data subjects believe that the data held is not accurate, they can request that it is corrected.  Similarly, if data subjects believe that their data is incomplete, they can ask that it is completed.  </w:t>
      </w:r>
    </w:p>
    <w:p w14:paraId="659AFD46" w14:textId="05F36151" w:rsidR="00DD1AAB" w:rsidRPr="00D96CB7" w:rsidRDefault="00DD1AAB" w:rsidP="00D00AB7">
      <w:pPr>
        <w:ind w:left="567" w:hanging="567"/>
        <w:jc w:val="both"/>
        <w:rPr>
          <w:rFonts w:ascii="Arial" w:hAnsi="Arial" w:cs="Arial"/>
          <w:color w:val="000000" w:themeColor="text1"/>
          <w:sz w:val="22"/>
          <w:szCs w:val="22"/>
        </w:rPr>
      </w:pPr>
    </w:p>
    <w:p w14:paraId="64E90FB4" w14:textId="30786D70" w:rsidR="00DD1AAB" w:rsidRPr="00D96CB7" w:rsidRDefault="00DD1AAB" w:rsidP="00D00AB7">
      <w:pPr>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 xml:space="preserve">5.2    </w:t>
      </w:r>
      <w:r w:rsidRPr="00D96CB7">
        <w:rPr>
          <w:rFonts w:ascii="Arial" w:hAnsi="Arial" w:cs="Arial"/>
          <w:color w:val="000000" w:themeColor="text1"/>
          <w:sz w:val="22"/>
          <w:szCs w:val="22"/>
        </w:rPr>
        <w:tab/>
      </w:r>
      <w:r w:rsidR="00D76112">
        <w:rPr>
          <w:rFonts w:ascii="Arial" w:hAnsi="Arial" w:cs="Arial"/>
          <w:color w:val="000000" w:themeColor="text1"/>
          <w:sz w:val="22"/>
          <w:szCs w:val="22"/>
        </w:rPr>
        <w:t>Cognus</w:t>
      </w:r>
      <w:r w:rsidRPr="00D96CB7">
        <w:rPr>
          <w:rFonts w:ascii="Arial" w:hAnsi="Arial" w:cs="Arial"/>
          <w:color w:val="000000" w:themeColor="text1"/>
          <w:sz w:val="22"/>
          <w:szCs w:val="22"/>
        </w:rPr>
        <w:t xml:space="preserve"> may restrict access to the data pending a decision if further checks need to be made to establish whether the data held is incorrect.  </w:t>
      </w:r>
    </w:p>
    <w:p w14:paraId="10655D68" w14:textId="1BBD1EFF" w:rsidR="00E243C7" w:rsidRPr="00D96CB7" w:rsidRDefault="00E243C7" w:rsidP="00D00AB7">
      <w:pPr>
        <w:ind w:left="567" w:hanging="567"/>
        <w:jc w:val="both"/>
        <w:rPr>
          <w:rFonts w:ascii="Arial" w:hAnsi="Arial" w:cs="Arial"/>
          <w:b/>
          <w:color w:val="000000" w:themeColor="text1"/>
          <w:sz w:val="22"/>
          <w:szCs w:val="22"/>
        </w:rPr>
      </w:pPr>
    </w:p>
    <w:p w14:paraId="415AE9AA" w14:textId="05EB587E" w:rsidR="00E243C7" w:rsidRDefault="00E243C7" w:rsidP="00D00AB7">
      <w:pPr>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6.0</w:t>
      </w:r>
      <w:r w:rsidRPr="3477B529">
        <w:rPr>
          <w:rFonts w:ascii="Arial" w:hAnsi="Arial" w:cs="Arial"/>
          <w:b/>
          <w:bCs/>
          <w:color w:val="000000" w:themeColor="text1"/>
          <w:sz w:val="22"/>
          <w:szCs w:val="22"/>
        </w:rPr>
        <w:t xml:space="preserve">   </w:t>
      </w:r>
      <w:r w:rsidRPr="00D96CB7">
        <w:rPr>
          <w:rFonts w:ascii="Arial" w:hAnsi="Arial" w:cs="Arial"/>
          <w:b/>
          <w:color w:val="000000" w:themeColor="text1"/>
          <w:sz w:val="22"/>
          <w:szCs w:val="22"/>
        </w:rPr>
        <w:tab/>
      </w:r>
      <w:r w:rsidR="00194790">
        <w:rPr>
          <w:rFonts w:ascii="Arial" w:hAnsi="Arial" w:cs="Arial"/>
          <w:b/>
          <w:color w:val="000000" w:themeColor="text1"/>
          <w:sz w:val="22"/>
          <w:szCs w:val="22"/>
        </w:rPr>
        <w:t>IDENTIFICATION</w:t>
      </w:r>
    </w:p>
    <w:p w14:paraId="06763616" w14:textId="77777777" w:rsidR="00771E31" w:rsidRPr="00D96CB7" w:rsidRDefault="00771E31" w:rsidP="00D00AB7">
      <w:pPr>
        <w:ind w:left="567" w:hanging="567"/>
        <w:jc w:val="both"/>
        <w:rPr>
          <w:rFonts w:ascii="Arial" w:hAnsi="Arial" w:cs="Arial"/>
          <w:b/>
          <w:color w:val="000000" w:themeColor="text1"/>
          <w:sz w:val="22"/>
          <w:szCs w:val="22"/>
        </w:rPr>
      </w:pPr>
    </w:p>
    <w:p w14:paraId="78DE0E1F" w14:textId="3899EA6B" w:rsidR="00680F4D" w:rsidRDefault="00DD1AAB" w:rsidP="3477B529">
      <w:pPr>
        <w:shd w:val="clear" w:color="auto" w:fill="FFFFFF" w:themeFill="background1"/>
        <w:ind w:left="567" w:hanging="567"/>
        <w:rPr>
          <w:rFonts w:ascii="Arial" w:hAnsi="Arial" w:cs="Arial"/>
          <w:color w:val="000000" w:themeColor="text1"/>
          <w:lang w:eastAsia="en-GB"/>
        </w:rPr>
      </w:pPr>
      <w:r w:rsidRPr="00D96CB7">
        <w:rPr>
          <w:rFonts w:ascii="Arial" w:hAnsi="Arial" w:cs="Arial"/>
          <w:color w:val="000000" w:themeColor="text1"/>
          <w:sz w:val="22"/>
          <w:szCs w:val="22"/>
        </w:rPr>
        <w:t xml:space="preserve">6.1    </w:t>
      </w:r>
      <w:r w:rsidRPr="00D96CB7">
        <w:rPr>
          <w:rFonts w:ascii="Arial" w:hAnsi="Arial" w:cs="Arial"/>
          <w:color w:val="000000" w:themeColor="text1"/>
          <w:sz w:val="22"/>
          <w:szCs w:val="22"/>
        </w:rPr>
        <w:tab/>
      </w:r>
      <w:r w:rsidR="00182B76" w:rsidRPr="00182B76">
        <w:rPr>
          <w:rFonts w:ascii="Arial" w:hAnsi="Arial" w:cs="Arial"/>
          <w:color w:val="000000"/>
          <w:sz w:val="22"/>
          <w:szCs w:val="22"/>
          <w:lang w:val="en-GB" w:eastAsia="en-GB"/>
        </w:rPr>
        <w:t xml:space="preserve">Before </w:t>
      </w:r>
      <w:r w:rsidR="00D76112">
        <w:rPr>
          <w:rFonts w:ascii="Arial" w:hAnsi="Arial" w:cs="Arial"/>
          <w:color w:val="000000"/>
          <w:sz w:val="22"/>
          <w:szCs w:val="22"/>
          <w:lang w:val="en-GB" w:eastAsia="en-GB"/>
        </w:rPr>
        <w:t>C</w:t>
      </w:r>
      <w:r w:rsidR="005E6124">
        <w:rPr>
          <w:rFonts w:ascii="Arial" w:hAnsi="Arial" w:cs="Arial"/>
          <w:color w:val="000000"/>
          <w:sz w:val="22"/>
          <w:szCs w:val="22"/>
          <w:lang w:val="en-GB" w:eastAsia="en-GB"/>
        </w:rPr>
        <w:t>ognus</w:t>
      </w:r>
      <w:r w:rsidR="00182B76" w:rsidRPr="00182B76">
        <w:rPr>
          <w:rFonts w:ascii="Arial" w:hAnsi="Arial" w:cs="Arial"/>
          <w:color w:val="000000"/>
          <w:sz w:val="22"/>
          <w:szCs w:val="22"/>
          <w:lang w:val="en-GB" w:eastAsia="en-GB"/>
        </w:rPr>
        <w:t xml:space="preserve"> process </w:t>
      </w:r>
      <w:r w:rsidR="007437AC">
        <w:rPr>
          <w:rFonts w:ascii="Arial" w:hAnsi="Arial" w:cs="Arial"/>
          <w:color w:val="000000"/>
          <w:sz w:val="22"/>
          <w:szCs w:val="22"/>
          <w:lang w:val="en-GB" w:eastAsia="en-GB"/>
        </w:rPr>
        <w:t xml:space="preserve">the data subject’s </w:t>
      </w:r>
      <w:r w:rsidR="00182B76" w:rsidRPr="00182B76">
        <w:rPr>
          <w:rFonts w:ascii="Arial" w:hAnsi="Arial" w:cs="Arial"/>
          <w:color w:val="000000"/>
          <w:sz w:val="22"/>
          <w:szCs w:val="22"/>
          <w:lang w:val="en-GB" w:eastAsia="en-GB"/>
        </w:rPr>
        <w:t xml:space="preserve">request </w:t>
      </w:r>
      <w:r w:rsidR="007437AC">
        <w:rPr>
          <w:rFonts w:ascii="Arial" w:hAnsi="Arial" w:cs="Arial"/>
          <w:color w:val="000000"/>
          <w:sz w:val="22"/>
          <w:szCs w:val="22"/>
          <w:lang w:val="en-GB" w:eastAsia="en-GB"/>
        </w:rPr>
        <w:t>it is nece</w:t>
      </w:r>
      <w:r w:rsidR="00AB36D2">
        <w:rPr>
          <w:rFonts w:ascii="Arial" w:hAnsi="Arial" w:cs="Arial"/>
          <w:color w:val="000000"/>
          <w:sz w:val="22"/>
          <w:szCs w:val="22"/>
          <w:lang w:val="en-GB" w:eastAsia="en-GB"/>
        </w:rPr>
        <w:t>ssar</w:t>
      </w:r>
      <w:r w:rsidR="007437AC">
        <w:rPr>
          <w:rFonts w:ascii="Arial" w:hAnsi="Arial" w:cs="Arial"/>
          <w:color w:val="000000"/>
          <w:sz w:val="22"/>
          <w:szCs w:val="22"/>
          <w:lang w:val="en-GB" w:eastAsia="en-GB"/>
        </w:rPr>
        <w:t>y to obtain</w:t>
      </w:r>
      <w:r w:rsidR="00182B76" w:rsidRPr="00182B76">
        <w:rPr>
          <w:rFonts w:ascii="Arial" w:hAnsi="Arial" w:cs="Arial"/>
          <w:color w:val="000000"/>
          <w:sz w:val="22"/>
          <w:szCs w:val="22"/>
          <w:lang w:val="en-GB" w:eastAsia="en-GB"/>
        </w:rPr>
        <w:t xml:space="preserve"> proof of</w:t>
      </w:r>
      <w:r w:rsidR="007437AC">
        <w:rPr>
          <w:rFonts w:ascii="Arial" w:hAnsi="Arial" w:cs="Arial"/>
          <w:color w:val="000000"/>
          <w:sz w:val="22"/>
          <w:szCs w:val="22"/>
          <w:lang w:val="en-GB" w:eastAsia="en-GB"/>
        </w:rPr>
        <w:t xml:space="preserve"> their</w:t>
      </w:r>
      <w:r w:rsidR="00182B76" w:rsidRPr="00182B76">
        <w:rPr>
          <w:rFonts w:ascii="Arial" w:hAnsi="Arial" w:cs="Arial"/>
          <w:color w:val="000000"/>
          <w:sz w:val="22"/>
          <w:szCs w:val="22"/>
          <w:lang w:val="en-GB" w:eastAsia="en-GB"/>
        </w:rPr>
        <w:t xml:space="preserve"> identity. This </w:t>
      </w:r>
      <w:r w:rsidR="007437AC">
        <w:rPr>
          <w:rFonts w:ascii="Arial" w:hAnsi="Arial" w:cs="Arial"/>
          <w:color w:val="000000"/>
          <w:sz w:val="22"/>
          <w:szCs w:val="22"/>
          <w:lang w:val="en-GB" w:eastAsia="en-GB"/>
        </w:rPr>
        <w:t>should</w:t>
      </w:r>
      <w:r w:rsidR="00182B76" w:rsidRPr="00182B76">
        <w:rPr>
          <w:rFonts w:ascii="Arial" w:hAnsi="Arial" w:cs="Arial"/>
          <w:color w:val="000000"/>
          <w:sz w:val="22"/>
          <w:szCs w:val="22"/>
          <w:lang w:val="en-GB" w:eastAsia="en-GB"/>
        </w:rPr>
        <w:t xml:space="preserve"> be</w:t>
      </w:r>
      <w:r w:rsidR="00182B76">
        <w:rPr>
          <w:rFonts w:ascii="Arial" w:hAnsi="Arial" w:cs="Arial"/>
          <w:color w:val="000000"/>
          <w:sz w:val="22"/>
          <w:szCs w:val="22"/>
          <w:lang w:val="en-GB" w:eastAsia="en-GB"/>
        </w:rPr>
        <w:t xml:space="preserve"> a copy of something </w:t>
      </w:r>
      <w:r w:rsidR="00182B76" w:rsidRPr="00182B76">
        <w:rPr>
          <w:rFonts w:ascii="Arial" w:hAnsi="Arial" w:cs="Arial"/>
          <w:color w:val="000000"/>
          <w:sz w:val="22"/>
          <w:szCs w:val="22"/>
          <w:lang w:val="en-GB" w:eastAsia="en-GB"/>
        </w:rPr>
        <w:t>containing a photo such as a passport</w:t>
      </w:r>
      <w:r w:rsidR="00182B76">
        <w:rPr>
          <w:rFonts w:ascii="Arial" w:hAnsi="Arial" w:cs="Arial"/>
          <w:color w:val="000000"/>
          <w:sz w:val="22"/>
          <w:szCs w:val="22"/>
          <w:lang w:val="en-GB" w:eastAsia="en-GB"/>
        </w:rPr>
        <w:t xml:space="preserve"> or driving licence</w:t>
      </w:r>
      <w:r w:rsidR="00182B76" w:rsidRPr="00182B76">
        <w:rPr>
          <w:rFonts w:ascii="Arial" w:hAnsi="Arial" w:cs="Arial"/>
          <w:color w:val="000000"/>
          <w:sz w:val="22"/>
          <w:szCs w:val="22"/>
          <w:lang w:val="en-GB" w:eastAsia="en-GB"/>
        </w:rPr>
        <w:t xml:space="preserve">. We also require proof of </w:t>
      </w:r>
      <w:r w:rsidR="007437AC">
        <w:rPr>
          <w:rFonts w:ascii="Arial" w:hAnsi="Arial" w:cs="Arial"/>
          <w:color w:val="000000"/>
          <w:sz w:val="22"/>
          <w:szCs w:val="22"/>
          <w:lang w:val="en-GB" w:eastAsia="en-GB"/>
        </w:rPr>
        <w:t>their</w:t>
      </w:r>
      <w:r w:rsidR="00182B76" w:rsidRPr="00182B76">
        <w:rPr>
          <w:rFonts w:ascii="Arial" w:hAnsi="Arial" w:cs="Arial"/>
          <w:color w:val="000000"/>
          <w:sz w:val="22"/>
          <w:szCs w:val="22"/>
          <w:lang w:val="en-GB" w:eastAsia="en-GB"/>
        </w:rPr>
        <w:t xml:space="preserve"> address. This can be a </w:t>
      </w:r>
      <w:r w:rsidR="00182B76">
        <w:rPr>
          <w:rFonts w:ascii="Arial" w:hAnsi="Arial" w:cs="Arial"/>
          <w:color w:val="000000"/>
          <w:sz w:val="22"/>
          <w:szCs w:val="22"/>
          <w:lang w:val="en-GB" w:eastAsia="en-GB"/>
        </w:rPr>
        <w:t xml:space="preserve">copy of a </w:t>
      </w:r>
      <w:r w:rsidR="00182B76" w:rsidRPr="00182B76">
        <w:rPr>
          <w:rFonts w:ascii="Arial" w:hAnsi="Arial" w:cs="Arial"/>
          <w:color w:val="000000"/>
          <w:sz w:val="22"/>
          <w:szCs w:val="22"/>
          <w:lang w:val="en-GB" w:eastAsia="en-GB"/>
        </w:rPr>
        <w:t>utility bill, council tax bill etc. and must be dated within the last 3 months.</w:t>
      </w:r>
      <w:r w:rsidR="00771E31" w:rsidRPr="3477B529">
        <w:rPr>
          <w:rFonts w:ascii="Arial" w:hAnsi="Arial" w:cs="Arial"/>
          <w:color w:val="000000"/>
          <w:lang w:eastAsia="en-GB"/>
        </w:rPr>
        <w:t xml:space="preserve"> </w:t>
      </w:r>
    </w:p>
    <w:p w14:paraId="0971C4A4" w14:textId="77777777" w:rsidR="00771E31" w:rsidRPr="00771E31" w:rsidRDefault="00771E31" w:rsidP="00771E31">
      <w:pPr>
        <w:shd w:val="clear" w:color="auto" w:fill="FFFFFF"/>
        <w:ind w:left="567" w:hanging="567"/>
        <w:rPr>
          <w:rFonts w:ascii="Arial" w:hAnsi="Arial" w:cs="Arial"/>
          <w:color w:val="000000"/>
          <w:szCs w:val="24"/>
          <w:lang w:eastAsia="en-GB"/>
        </w:rPr>
      </w:pPr>
    </w:p>
    <w:p w14:paraId="79D0C068" w14:textId="3BE299F3" w:rsidR="00687F5B" w:rsidRPr="00D96CB7" w:rsidRDefault="00E03358" w:rsidP="00680F4D">
      <w:pPr>
        <w:autoSpaceDE w:val="0"/>
        <w:autoSpaceDN w:val="0"/>
        <w:adjustRightInd w:val="0"/>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7</w:t>
      </w:r>
      <w:r w:rsidR="00687F5B" w:rsidRPr="00D96CB7">
        <w:rPr>
          <w:rFonts w:ascii="Arial" w:hAnsi="Arial" w:cs="Arial"/>
          <w:b/>
          <w:color w:val="000000" w:themeColor="text1"/>
          <w:sz w:val="22"/>
          <w:szCs w:val="22"/>
        </w:rPr>
        <w:t>.0</w:t>
      </w:r>
      <w:r w:rsidR="00687F5B" w:rsidRPr="11059C84">
        <w:rPr>
          <w:rFonts w:ascii="Arial" w:hAnsi="Arial" w:cs="Arial"/>
          <w:b/>
          <w:bCs/>
          <w:color w:val="000000" w:themeColor="text1"/>
          <w:sz w:val="22"/>
          <w:szCs w:val="22"/>
        </w:rPr>
        <w:t xml:space="preserve">    </w:t>
      </w:r>
      <w:r w:rsidR="00687F5B" w:rsidRPr="00D96CB7">
        <w:rPr>
          <w:rFonts w:ascii="Arial" w:hAnsi="Arial" w:cs="Arial"/>
          <w:b/>
          <w:color w:val="000000" w:themeColor="text1"/>
          <w:sz w:val="22"/>
          <w:szCs w:val="22"/>
        </w:rPr>
        <w:tab/>
        <w:t>REVIEW AND APPEALS</w:t>
      </w:r>
    </w:p>
    <w:p w14:paraId="58724D71" w14:textId="77777777" w:rsidR="00687F5B" w:rsidRPr="00D96CB7" w:rsidRDefault="00687F5B" w:rsidP="00687F5B">
      <w:pPr>
        <w:autoSpaceDE w:val="0"/>
        <w:autoSpaceDN w:val="0"/>
        <w:adjustRightInd w:val="0"/>
        <w:ind w:left="567" w:hanging="567"/>
        <w:jc w:val="both"/>
        <w:rPr>
          <w:rFonts w:ascii="Arial" w:hAnsi="Arial" w:cs="Arial"/>
          <w:color w:val="000000" w:themeColor="text1"/>
          <w:sz w:val="22"/>
          <w:szCs w:val="22"/>
        </w:rPr>
      </w:pPr>
    </w:p>
    <w:p w14:paraId="3411C50A" w14:textId="210D112E" w:rsidR="00687F5B" w:rsidRPr="00D96CB7" w:rsidRDefault="00E03358" w:rsidP="00687F5B">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7</w:t>
      </w:r>
      <w:r w:rsidR="004B3867" w:rsidRPr="00D96CB7">
        <w:rPr>
          <w:rFonts w:ascii="Arial" w:hAnsi="Arial" w:cs="Arial"/>
          <w:color w:val="000000" w:themeColor="text1"/>
          <w:sz w:val="22"/>
          <w:szCs w:val="22"/>
        </w:rPr>
        <w:t xml:space="preserve">.1   </w:t>
      </w:r>
      <w:r w:rsidR="004B3867" w:rsidRPr="00D96CB7">
        <w:rPr>
          <w:rFonts w:ascii="Arial" w:hAnsi="Arial" w:cs="Arial"/>
          <w:color w:val="000000" w:themeColor="text1"/>
          <w:sz w:val="22"/>
          <w:szCs w:val="22"/>
        </w:rPr>
        <w:tab/>
        <w:t>If the data subject</w:t>
      </w:r>
      <w:r w:rsidR="00687F5B" w:rsidRPr="00D96CB7">
        <w:rPr>
          <w:rFonts w:ascii="Arial" w:hAnsi="Arial" w:cs="Arial"/>
          <w:color w:val="000000" w:themeColor="text1"/>
          <w:sz w:val="22"/>
          <w:szCs w:val="22"/>
        </w:rPr>
        <w:t xml:space="preserve"> is not satisfied with </w:t>
      </w:r>
      <w:r w:rsidR="004B3867" w:rsidRPr="00D96CB7">
        <w:rPr>
          <w:rFonts w:ascii="Arial" w:hAnsi="Arial" w:cs="Arial"/>
          <w:color w:val="000000" w:themeColor="text1"/>
          <w:sz w:val="22"/>
          <w:szCs w:val="22"/>
        </w:rPr>
        <w:t>any of the responses above</w:t>
      </w:r>
      <w:r w:rsidR="00687F5B" w:rsidRPr="00D96CB7">
        <w:rPr>
          <w:rFonts w:ascii="Arial" w:hAnsi="Arial" w:cs="Arial"/>
          <w:color w:val="000000" w:themeColor="text1"/>
          <w:sz w:val="22"/>
          <w:szCs w:val="22"/>
        </w:rPr>
        <w:t>, or the reasons for a</w:t>
      </w:r>
      <w:r w:rsidR="004B3867" w:rsidRPr="00D96CB7">
        <w:rPr>
          <w:rFonts w:ascii="Arial" w:hAnsi="Arial" w:cs="Arial"/>
          <w:color w:val="000000" w:themeColor="text1"/>
          <w:sz w:val="22"/>
          <w:szCs w:val="22"/>
        </w:rPr>
        <w:t>ny</w:t>
      </w:r>
      <w:r w:rsidR="00687F5B" w:rsidRPr="00D96CB7">
        <w:rPr>
          <w:rFonts w:ascii="Arial" w:hAnsi="Arial" w:cs="Arial"/>
          <w:color w:val="000000" w:themeColor="text1"/>
          <w:sz w:val="22"/>
          <w:szCs w:val="22"/>
        </w:rPr>
        <w:t xml:space="preserve"> refusal to provide the information, they </w:t>
      </w:r>
      <w:r w:rsidR="004B3867" w:rsidRPr="00D96CB7">
        <w:rPr>
          <w:rFonts w:ascii="Arial" w:hAnsi="Arial" w:cs="Arial"/>
          <w:color w:val="000000" w:themeColor="text1"/>
          <w:sz w:val="22"/>
          <w:szCs w:val="22"/>
        </w:rPr>
        <w:t xml:space="preserve">have the right to </w:t>
      </w:r>
      <w:r w:rsidR="00596AC5">
        <w:rPr>
          <w:rFonts w:ascii="Arial" w:hAnsi="Arial" w:cs="Arial"/>
          <w:color w:val="000000" w:themeColor="text1"/>
          <w:sz w:val="22"/>
          <w:szCs w:val="22"/>
        </w:rPr>
        <w:t xml:space="preserve">address this with </w:t>
      </w:r>
      <w:proofErr w:type="spellStart"/>
      <w:r w:rsidR="00D76112">
        <w:rPr>
          <w:rFonts w:ascii="Arial" w:hAnsi="Arial" w:cs="Arial"/>
          <w:color w:val="000000" w:themeColor="text1"/>
          <w:sz w:val="22"/>
          <w:szCs w:val="22"/>
        </w:rPr>
        <w:t>Cognus</w:t>
      </w:r>
      <w:r w:rsidR="00596AC5">
        <w:rPr>
          <w:rFonts w:ascii="Arial" w:hAnsi="Arial" w:cs="Arial"/>
          <w:color w:val="000000" w:themeColor="text1"/>
          <w:sz w:val="22"/>
          <w:szCs w:val="22"/>
        </w:rPr>
        <w:t>’s</w:t>
      </w:r>
      <w:proofErr w:type="spellEnd"/>
      <w:r w:rsidR="00596AC5">
        <w:rPr>
          <w:rFonts w:ascii="Arial" w:hAnsi="Arial" w:cs="Arial"/>
          <w:color w:val="000000" w:themeColor="text1"/>
          <w:sz w:val="22"/>
          <w:szCs w:val="22"/>
        </w:rPr>
        <w:t xml:space="preserve"> DPO or, ultimately if the complaint cannot be resolved by the DPO, the data subject may </w:t>
      </w:r>
      <w:r w:rsidR="004B3867" w:rsidRPr="00D96CB7">
        <w:rPr>
          <w:rFonts w:ascii="Arial" w:hAnsi="Arial" w:cs="Arial"/>
          <w:color w:val="000000" w:themeColor="text1"/>
          <w:sz w:val="22"/>
          <w:szCs w:val="22"/>
        </w:rPr>
        <w:t xml:space="preserve">complain to the Information Commissioner’s Office. </w:t>
      </w:r>
      <w:r w:rsidR="00687F5B" w:rsidRPr="00D96CB7">
        <w:rPr>
          <w:rFonts w:ascii="Arial" w:hAnsi="Arial" w:cs="Arial"/>
          <w:color w:val="000000" w:themeColor="text1"/>
          <w:sz w:val="22"/>
          <w:szCs w:val="22"/>
        </w:rPr>
        <w:t xml:space="preserve">Information on how they can do this will be provided in the </w:t>
      </w:r>
      <w:r w:rsidR="00596AC5">
        <w:rPr>
          <w:rFonts w:ascii="Arial" w:hAnsi="Arial" w:cs="Arial"/>
          <w:color w:val="000000" w:themeColor="text1"/>
          <w:sz w:val="22"/>
          <w:szCs w:val="22"/>
        </w:rPr>
        <w:t xml:space="preserve">DPO’s </w:t>
      </w:r>
      <w:r w:rsidR="004B3867" w:rsidRPr="00D96CB7">
        <w:rPr>
          <w:rFonts w:ascii="Arial" w:hAnsi="Arial" w:cs="Arial"/>
          <w:color w:val="000000" w:themeColor="text1"/>
          <w:sz w:val="22"/>
          <w:szCs w:val="22"/>
        </w:rPr>
        <w:t xml:space="preserve">final response to </w:t>
      </w:r>
      <w:r w:rsidR="00596AC5">
        <w:rPr>
          <w:rFonts w:ascii="Arial" w:hAnsi="Arial" w:cs="Arial"/>
          <w:color w:val="000000" w:themeColor="text1"/>
          <w:sz w:val="22"/>
          <w:szCs w:val="22"/>
        </w:rPr>
        <w:t xml:space="preserve">the </w:t>
      </w:r>
      <w:r w:rsidR="004B3867" w:rsidRPr="00D96CB7">
        <w:rPr>
          <w:rFonts w:ascii="Arial" w:hAnsi="Arial" w:cs="Arial"/>
          <w:color w:val="000000" w:themeColor="text1"/>
          <w:sz w:val="22"/>
          <w:szCs w:val="22"/>
        </w:rPr>
        <w:t>request.</w:t>
      </w:r>
    </w:p>
    <w:p w14:paraId="28C0D412" w14:textId="77777777" w:rsidR="00D147B5" w:rsidRPr="00D96CB7" w:rsidRDefault="00D147B5" w:rsidP="00687F5B">
      <w:pPr>
        <w:autoSpaceDE w:val="0"/>
        <w:autoSpaceDN w:val="0"/>
        <w:adjustRightInd w:val="0"/>
        <w:ind w:left="567" w:hanging="567"/>
        <w:jc w:val="both"/>
        <w:rPr>
          <w:rFonts w:ascii="Arial" w:hAnsi="Arial" w:cs="Arial"/>
          <w:color w:val="000000" w:themeColor="text1"/>
          <w:sz w:val="22"/>
          <w:szCs w:val="22"/>
        </w:rPr>
      </w:pPr>
    </w:p>
    <w:p w14:paraId="08947C4D" w14:textId="6B72F1D2" w:rsidR="00687F5B" w:rsidRPr="00D96CB7" w:rsidRDefault="00E03358" w:rsidP="00687F5B">
      <w:pPr>
        <w:autoSpaceDE w:val="0"/>
        <w:autoSpaceDN w:val="0"/>
        <w:adjustRightInd w:val="0"/>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8</w:t>
      </w:r>
      <w:r w:rsidR="00687F5B" w:rsidRPr="00D96CB7">
        <w:rPr>
          <w:rFonts w:ascii="Arial" w:hAnsi="Arial" w:cs="Arial"/>
          <w:b/>
          <w:color w:val="000000" w:themeColor="text1"/>
          <w:sz w:val="22"/>
          <w:szCs w:val="22"/>
        </w:rPr>
        <w:t>.0</w:t>
      </w:r>
      <w:r w:rsidR="00687F5B" w:rsidRPr="6BCBA9CA">
        <w:rPr>
          <w:rFonts w:ascii="Arial" w:hAnsi="Arial" w:cs="Arial"/>
          <w:b/>
          <w:bCs/>
          <w:color w:val="000000" w:themeColor="text1"/>
          <w:sz w:val="22"/>
          <w:szCs w:val="22"/>
        </w:rPr>
        <w:t xml:space="preserve">    </w:t>
      </w:r>
      <w:r w:rsidR="00687F5B" w:rsidRPr="00D96CB7">
        <w:rPr>
          <w:rFonts w:ascii="Arial" w:hAnsi="Arial" w:cs="Arial"/>
          <w:b/>
          <w:color w:val="000000" w:themeColor="text1"/>
          <w:sz w:val="22"/>
          <w:szCs w:val="22"/>
        </w:rPr>
        <w:tab/>
        <w:t>OPENNESS AND TRANSPARENCY</w:t>
      </w:r>
    </w:p>
    <w:p w14:paraId="43714D92" w14:textId="77777777" w:rsidR="00687F5B" w:rsidRPr="00D96CB7" w:rsidRDefault="00687F5B" w:rsidP="00687F5B">
      <w:pPr>
        <w:autoSpaceDE w:val="0"/>
        <w:autoSpaceDN w:val="0"/>
        <w:adjustRightInd w:val="0"/>
        <w:ind w:left="567" w:hanging="567"/>
        <w:jc w:val="both"/>
        <w:rPr>
          <w:rFonts w:ascii="Arial" w:hAnsi="Arial" w:cs="Arial"/>
          <w:color w:val="000000" w:themeColor="text1"/>
          <w:sz w:val="22"/>
          <w:szCs w:val="22"/>
        </w:rPr>
      </w:pPr>
    </w:p>
    <w:p w14:paraId="6CB9AB55" w14:textId="7591D873" w:rsidR="00687F5B" w:rsidRPr="00D96CB7" w:rsidRDefault="00E03358" w:rsidP="00687F5B">
      <w:pPr>
        <w:autoSpaceDE w:val="0"/>
        <w:autoSpaceDN w:val="0"/>
        <w:adjustRightInd w:val="0"/>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8</w:t>
      </w:r>
      <w:r w:rsidR="00687F5B" w:rsidRPr="00D96CB7">
        <w:rPr>
          <w:rFonts w:ascii="Arial" w:hAnsi="Arial" w:cs="Arial"/>
          <w:color w:val="000000" w:themeColor="text1"/>
          <w:sz w:val="22"/>
          <w:szCs w:val="22"/>
        </w:rPr>
        <w:t xml:space="preserve">.1   </w:t>
      </w:r>
      <w:r w:rsidR="00687F5B" w:rsidRPr="00D96CB7">
        <w:rPr>
          <w:rFonts w:ascii="Arial" w:hAnsi="Arial" w:cs="Arial"/>
          <w:color w:val="000000" w:themeColor="text1"/>
          <w:sz w:val="22"/>
          <w:szCs w:val="22"/>
        </w:rPr>
        <w:tab/>
        <w:t xml:space="preserve">In order to be open and transparent about this process, information on </w:t>
      </w:r>
      <w:r w:rsidR="004B3867" w:rsidRPr="00D96CB7">
        <w:rPr>
          <w:rFonts w:ascii="Arial" w:hAnsi="Arial" w:cs="Arial"/>
          <w:color w:val="000000" w:themeColor="text1"/>
          <w:sz w:val="22"/>
          <w:szCs w:val="22"/>
        </w:rPr>
        <w:t>the rights of data subjects</w:t>
      </w:r>
      <w:r w:rsidR="00687F5B" w:rsidRPr="00D96CB7">
        <w:rPr>
          <w:rFonts w:ascii="Arial" w:hAnsi="Arial" w:cs="Arial"/>
          <w:color w:val="000000" w:themeColor="text1"/>
          <w:sz w:val="22"/>
          <w:szCs w:val="22"/>
        </w:rPr>
        <w:t xml:space="preserve"> will be made available </w:t>
      </w:r>
      <w:r w:rsidR="004B3867" w:rsidRPr="00D96CB7">
        <w:rPr>
          <w:rFonts w:ascii="Arial" w:hAnsi="Arial" w:cs="Arial"/>
          <w:color w:val="000000" w:themeColor="text1"/>
          <w:sz w:val="22"/>
          <w:szCs w:val="22"/>
        </w:rPr>
        <w:t xml:space="preserve">in </w:t>
      </w:r>
      <w:proofErr w:type="spellStart"/>
      <w:r w:rsidR="00D76112">
        <w:rPr>
          <w:rFonts w:ascii="Arial" w:hAnsi="Arial" w:cs="Arial"/>
          <w:color w:val="000000" w:themeColor="text1"/>
          <w:sz w:val="22"/>
          <w:szCs w:val="22"/>
        </w:rPr>
        <w:t>Cognus</w:t>
      </w:r>
      <w:r w:rsidR="00596AC5">
        <w:rPr>
          <w:rFonts w:ascii="Arial" w:hAnsi="Arial" w:cs="Arial"/>
          <w:color w:val="000000" w:themeColor="text1"/>
          <w:sz w:val="22"/>
          <w:szCs w:val="22"/>
        </w:rPr>
        <w:t>’s</w:t>
      </w:r>
      <w:proofErr w:type="spellEnd"/>
      <w:r w:rsidR="00596AC5">
        <w:rPr>
          <w:rFonts w:ascii="Arial" w:hAnsi="Arial" w:cs="Arial"/>
          <w:color w:val="000000" w:themeColor="text1"/>
          <w:sz w:val="22"/>
          <w:szCs w:val="22"/>
        </w:rPr>
        <w:t xml:space="preserve"> privacy n</w:t>
      </w:r>
      <w:r w:rsidR="004B3867" w:rsidRPr="00D96CB7">
        <w:rPr>
          <w:rFonts w:ascii="Arial" w:hAnsi="Arial" w:cs="Arial"/>
          <w:color w:val="000000" w:themeColor="text1"/>
          <w:sz w:val="22"/>
          <w:szCs w:val="22"/>
        </w:rPr>
        <w:t>otice</w:t>
      </w:r>
      <w:r w:rsidR="00596AC5">
        <w:rPr>
          <w:rFonts w:ascii="Arial" w:hAnsi="Arial" w:cs="Arial"/>
          <w:color w:val="000000" w:themeColor="text1"/>
          <w:sz w:val="22"/>
          <w:szCs w:val="22"/>
        </w:rPr>
        <w:t>s</w:t>
      </w:r>
      <w:r w:rsidR="00687F5B" w:rsidRPr="00D96CB7">
        <w:rPr>
          <w:rFonts w:ascii="Arial" w:hAnsi="Arial" w:cs="Arial"/>
          <w:color w:val="000000" w:themeColor="text1"/>
          <w:sz w:val="22"/>
          <w:szCs w:val="22"/>
        </w:rPr>
        <w:t>. This will include inform</w:t>
      </w:r>
      <w:r w:rsidR="004B3867" w:rsidRPr="00D96CB7">
        <w:rPr>
          <w:rFonts w:ascii="Arial" w:hAnsi="Arial" w:cs="Arial"/>
          <w:color w:val="000000" w:themeColor="text1"/>
          <w:sz w:val="22"/>
          <w:szCs w:val="22"/>
        </w:rPr>
        <w:t>ation on how to make a request and the timescales involved.</w:t>
      </w:r>
    </w:p>
    <w:p w14:paraId="29EEDF28" w14:textId="77777777" w:rsidR="001412BC" w:rsidRPr="00D96CB7" w:rsidRDefault="001412BC" w:rsidP="00687F5B">
      <w:pPr>
        <w:autoSpaceDE w:val="0"/>
        <w:autoSpaceDN w:val="0"/>
        <w:adjustRightInd w:val="0"/>
        <w:ind w:left="567" w:hanging="567"/>
        <w:jc w:val="both"/>
        <w:rPr>
          <w:rFonts w:ascii="Arial" w:hAnsi="Arial" w:cs="Arial"/>
          <w:color w:val="000000" w:themeColor="text1"/>
          <w:sz w:val="22"/>
          <w:szCs w:val="22"/>
        </w:rPr>
      </w:pPr>
    </w:p>
    <w:p w14:paraId="4BF3BDFF" w14:textId="1D3D99A4" w:rsidR="00BF2AAA" w:rsidRPr="00D96CB7" w:rsidRDefault="00E03358" w:rsidP="00687F5B">
      <w:pPr>
        <w:ind w:left="567" w:hanging="567"/>
        <w:jc w:val="both"/>
        <w:rPr>
          <w:rFonts w:ascii="Arial" w:hAnsi="Arial" w:cs="Arial"/>
          <w:b/>
          <w:color w:val="000000" w:themeColor="text1"/>
          <w:sz w:val="22"/>
          <w:szCs w:val="22"/>
        </w:rPr>
      </w:pPr>
      <w:r w:rsidRPr="00D96CB7">
        <w:rPr>
          <w:rFonts w:ascii="Arial" w:hAnsi="Arial" w:cs="Arial"/>
          <w:b/>
          <w:color w:val="000000" w:themeColor="text1"/>
          <w:sz w:val="22"/>
          <w:szCs w:val="22"/>
        </w:rPr>
        <w:t>9</w:t>
      </w:r>
      <w:r w:rsidR="00C7618A" w:rsidRPr="00D96CB7">
        <w:rPr>
          <w:rFonts w:ascii="Arial" w:hAnsi="Arial" w:cs="Arial"/>
          <w:b/>
          <w:color w:val="000000" w:themeColor="text1"/>
          <w:sz w:val="22"/>
          <w:szCs w:val="22"/>
        </w:rPr>
        <w:t>.0</w:t>
      </w:r>
      <w:r w:rsidR="00C7618A" w:rsidRPr="4BBDAFF1">
        <w:rPr>
          <w:rFonts w:ascii="Arial" w:hAnsi="Arial" w:cs="Arial"/>
          <w:b/>
          <w:bCs/>
          <w:color w:val="000000" w:themeColor="text1"/>
          <w:sz w:val="22"/>
          <w:szCs w:val="22"/>
        </w:rPr>
        <w:t xml:space="preserve">    </w:t>
      </w:r>
      <w:r w:rsidR="00C7618A" w:rsidRPr="00D96CB7">
        <w:rPr>
          <w:rFonts w:ascii="Arial" w:hAnsi="Arial" w:cs="Arial"/>
          <w:b/>
          <w:color w:val="000000" w:themeColor="text1"/>
          <w:sz w:val="22"/>
          <w:szCs w:val="22"/>
        </w:rPr>
        <w:tab/>
        <w:t>PROCEDURE</w:t>
      </w:r>
      <w:r w:rsidR="0002724D" w:rsidRPr="00D96CB7">
        <w:rPr>
          <w:rFonts w:ascii="Arial" w:hAnsi="Arial" w:cs="Arial"/>
          <w:b/>
          <w:color w:val="000000" w:themeColor="text1"/>
          <w:sz w:val="22"/>
          <w:szCs w:val="22"/>
        </w:rPr>
        <w:t xml:space="preserve"> REVIEW</w:t>
      </w:r>
    </w:p>
    <w:p w14:paraId="60CCCFE1" w14:textId="77777777" w:rsidR="00BF2AAA" w:rsidRPr="00D96CB7" w:rsidRDefault="00BF2AAA" w:rsidP="00687F5B">
      <w:pPr>
        <w:ind w:left="567" w:hanging="567"/>
        <w:jc w:val="both"/>
        <w:rPr>
          <w:rFonts w:ascii="Arial" w:hAnsi="Arial" w:cs="Arial"/>
          <w:color w:val="000000" w:themeColor="text1"/>
          <w:sz w:val="22"/>
          <w:szCs w:val="22"/>
        </w:rPr>
      </w:pPr>
    </w:p>
    <w:p w14:paraId="2C4FC853" w14:textId="22C4D11E" w:rsidR="00BF2AAA" w:rsidRPr="00D96CB7" w:rsidRDefault="00E03358" w:rsidP="00687F5B">
      <w:pPr>
        <w:tabs>
          <w:tab w:val="left" w:pos="567"/>
        </w:tabs>
        <w:ind w:left="567" w:hanging="567"/>
        <w:jc w:val="both"/>
        <w:rPr>
          <w:rFonts w:ascii="Arial" w:hAnsi="Arial" w:cs="Arial"/>
          <w:color w:val="000000" w:themeColor="text1"/>
          <w:sz w:val="22"/>
          <w:szCs w:val="22"/>
        </w:rPr>
      </w:pPr>
      <w:r w:rsidRPr="00D96CB7">
        <w:rPr>
          <w:rFonts w:ascii="Arial" w:hAnsi="Arial" w:cs="Arial"/>
          <w:color w:val="000000" w:themeColor="text1"/>
          <w:sz w:val="22"/>
          <w:szCs w:val="22"/>
        </w:rPr>
        <w:t>9</w:t>
      </w:r>
      <w:r w:rsidR="00BD1786" w:rsidRPr="00D96CB7">
        <w:rPr>
          <w:rFonts w:ascii="Arial" w:hAnsi="Arial" w:cs="Arial"/>
          <w:color w:val="000000" w:themeColor="text1"/>
          <w:sz w:val="22"/>
          <w:szCs w:val="22"/>
        </w:rPr>
        <w:t xml:space="preserve">.1  </w:t>
      </w:r>
      <w:r w:rsidR="008C68BC" w:rsidRPr="00D96CB7">
        <w:rPr>
          <w:rFonts w:ascii="Arial" w:hAnsi="Arial" w:cs="Arial"/>
          <w:color w:val="000000" w:themeColor="text1"/>
          <w:sz w:val="22"/>
          <w:szCs w:val="22"/>
        </w:rPr>
        <w:tab/>
      </w:r>
      <w:r w:rsidR="000C7920" w:rsidRPr="00D96CB7">
        <w:rPr>
          <w:rFonts w:ascii="Arial" w:hAnsi="Arial" w:cs="Arial"/>
          <w:color w:val="000000" w:themeColor="text1"/>
          <w:sz w:val="22"/>
          <w:szCs w:val="22"/>
        </w:rPr>
        <w:t>This P</w:t>
      </w:r>
      <w:r w:rsidR="00C7618A" w:rsidRPr="00D96CB7">
        <w:rPr>
          <w:rFonts w:ascii="Arial" w:hAnsi="Arial" w:cs="Arial"/>
          <w:color w:val="000000" w:themeColor="text1"/>
          <w:sz w:val="22"/>
          <w:szCs w:val="22"/>
        </w:rPr>
        <w:t>rocedure</w:t>
      </w:r>
      <w:r w:rsidR="000C7920" w:rsidRPr="00D96CB7">
        <w:rPr>
          <w:rFonts w:ascii="Arial" w:hAnsi="Arial" w:cs="Arial"/>
          <w:color w:val="000000" w:themeColor="text1"/>
          <w:sz w:val="22"/>
          <w:szCs w:val="22"/>
        </w:rPr>
        <w:t xml:space="preserve"> </w:t>
      </w:r>
      <w:r w:rsidR="008C0CE4" w:rsidRPr="00D96CB7">
        <w:rPr>
          <w:rFonts w:ascii="Arial" w:hAnsi="Arial" w:cs="Arial"/>
          <w:color w:val="000000" w:themeColor="text1"/>
          <w:sz w:val="22"/>
          <w:szCs w:val="22"/>
        </w:rPr>
        <w:t xml:space="preserve">will be reviewed </w:t>
      </w:r>
      <w:r w:rsidR="00596AC5">
        <w:rPr>
          <w:rFonts w:ascii="Arial" w:hAnsi="Arial" w:cs="Arial"/>
          <w:color w:val="000000" w:themeColor="text1"/>
          <w:sz w:val="22"/>
          <w:szCs w:val="22"/>
        </w:rPr>
        <w:t>every</w:t>
      </w:r>
      <w:r w:rsidR="008C0CE4" w:rsidRPr="00D96CB7">
        <w:rPr>
          <w:rFonts w:ascii="Arial" w:hAnsi="Arial" w:cs="Arial"/>
          <w:color w:val="000000" w:themeColor="text1"/>
          <w:sz w:val="22"/>
          <w:szCs w:val="22"/>
        </w:rPr>
        <w:t xml:space="preserve"> </w:t>
      </w:r>
      <w:r w:rsidR="00D653E2">
        <w:rPr>
          <w:rFonts w:ascii="Arial" w:hAnsi="Arial" w:cs="Arial"/>
          <w:color w:val="000000" w:themeColor="text1"/>
          <w:sz w:val="22"/>
          <w:szCs w:val="22"/>
        </w:rPr>
        <w:t>2</w:t>
      </w:r>
      <w:r w:rsidR="008C0CE4" w:rsidRPr="00D96CB7">
        <w:rPr>
          <w:rFonts w:ascii="Arial" w:hAnsi="Arial" w:cs="Arial"/>
          <w:color w:val="000000" w:themeColor="text1"/>
          <w:sz w:val="22"/>
          <w:szCs w:val="22"/>
        </w:rPr>
        <w:t xml:space="preserve"> years,</w:t>
      </w:r>
      <w:r w:rsidR="000C7920" w:rsidRPr="00D96CB7">
        <w:rPr>
          <w:rFonts w:ascii="Arial" w:hAnsi="Arial" w:cs="Arial"/>
          <w:color w:val="000000" w:themeColor="text1"/>
          <w:sz w:val="22"/>
          <w:szCs w:val="22"/>
        </w:rPr>
        <w:t xml:space="preserve"> or earlier if legislative or other changes necessitate this.  </w:t>
      </w:r>
    </w:p>
    <w:p w14:paraId="0BC4ECFA" w14:textId="77777777" w:rsidR="008A448C" w:rsidRPr="00D96CB7" w:rsidRDefault="008A448C" w:rsidP="00660AC2">
      <w:pPr>
        <w:pStyle w:val="BodyTextIndent"/>
        <w:ind w:left="0" w:firstLine="0"/>
        <w:rPr>
          <w:rFonts w:ascii="Arial" w:hAnsi="Arial" w:cs="Arial"/>
          <w:color w:val="000000" w:themeColor="text1"/>
          <w:sz w:val="22"/>
          <w:szCs w:val="22"/>
        </w:rPr>
      </w:pPr>
    </w:p>
    <w:sectPr w:rsidR="008A448C" w:rsidRPr="00D96CB7" w:rsidSect="00783365">
      <w:footerReference w:type="default" r:id="rId14"/>
      <w:footerReference w:type="first" r:id="rId15"/>
      <w:pgSz w:w="11906" w:h="16838"/>
      <w:pgMar w:top="993" w:right="1008" w:bottom="1080" w:left="993"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7A819" w14:textId="77777777" w:rsidR="002A41B5" w:rsidRDefault="002A41B5">
      <w:r>
        <w:separator/>
      </w:r>
    </w:p>
  </w:endnote>
  <w:endnote w:type="continuationSeparator" w:id="0">
    <w:p w14:paraId="65EF6962" w14:textId="77777777" w:rsidR="002A41B5" w:rsidRDefault="002A41B5">
      <w:r>
        <w:continuationSeparator/>
      </w:r>
    </w:p>
  </w:endnote>
  <w:endnote w:type="continuationNotice" w:id="1">
    <w:p w14:paraId="2D48DBD3" w14:textId="77777777" w:rsidR="002A41B5" w:rsidRDefault="002A4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Tahom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296020982"/>
      <w:docPartObj>
        <w:docPartGallery w:val="Page Numbers (Bottom of Page)"/>
        <w:docPartUnique/>
      </w:docPartObj>
    </w:sdtPr>
    <w:sdtEndPr/>
    <w:sdtContent>
      <w:p w14:paraId="51B0B6E0" w14:textId="77777777" w:rsidR="00771332" w:rsidRPr="00C7230D" w:rsidRDefault="009227DD">
        <w:pPr>
          <w:pStyle w:val="Footer"/>
          <w:jc w:val="right"/>
          <w:rPr>
            <w:rFonts w:ascii="Arial" w:hAnsi="Arial" w:cs="Arial"/>
            <w:sz w:val="22"/>
          </w:rPr>
        </w:pPr>
        <w:r w:rsidRPr="00C7230D">
          <w:rPr>
            <w:rFonts w:ascii="Arial" w:hAnsi="Arial" w:cs="Arial"/>
            <w:sz w:val="22"/>
          </w:rPr>
          <w:fldChar w:fldCharType="begin"/>
        </w:r>
        <w:r w:rsidRPr="00C7230D">
          <w:rPr>
            <w:rFonts w:ascii="Arial" w:hAnsi="Arial" w:cs="Arial"/>
            <w:sz w:val="22"/>
          </w:rPr>
          <w:instrText xml:space="preserve"> PAGE   \* MERGEFORMAT </w:instrText>
        </w:r>
        <w:r w:rsidRPr="00C7230D">
          <w:rPr>
            <w:rFonts w:ascii="Arial" w:hAnsi="Arial" w:cs="Arial"/>
            <w:sz w:val="22"/>
          </w:rPr>
          <w:fldChar w:fldCharType="separate"/>
        </w:r>
        <w:r w:rsidR="00EE7ACC">
          <w:rPr>
            <w:rFonts w:ascii="Arial" w:hAnsi="Arial" w:cs="Arial"/>
            <w:noProof/>
            <w:sz w:val="22"/>
          </w:rPr>
          <w:t>2</w:t>
        </w:r>
        <w:r w:rsidRPr="00C7230D">
          <w:rPr>
            <w:rFonts w:ascii="Arial" w:hAnsi="Arial" w:cs="Arial"/>
            <w:noProof/>
            <w:sz w:val="22"/>
          </w:rPr>
          <w:fldChar w:fldCharType="end"/>
        </w:r>
      </w:p>
    </w:sdtContent>
  </w:sdt>
  <w:p w14:paraId="03649A4D" w14:textId="77777777" w:rsidR="00771332" w:rsidRDefault="00771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020981"/>
      <w:docPartObj>
        <w:docPartGallery w:val="Page Numbers (Bottom of Page)"/>
        <w:docPartUnique/>
      </w:docPartObj>
    </w:sdtPr>
    <w:sdtEndPr>
      <w:rPr>
        <w:rFonts w:ascii="Arial" w:hAnsi="Arial" w:cs="Arial"/>
        <w:sz w:val="22"/>
      </w:rPr>
    </w:sdtEndPr>
    <w:sdtContent>
      <w:p w14:paraId="62D13320" w14:textId="77777777" w:rsidR="00771332" w:rsidRPr="00C7230D" w:rsidRDefault="009227DD">
        <w:pPr>
          <w:pStyle w:val="Footer"/>
          <w:jc w:val="right"/>
          <w:rPr>
            <w:rFonts w:ascii="Arial" w:hAnsi="Arial" w:cs="Arial"/>
            <w:sz w:val="22"/>
          </w:rPr>
        </w:pPr>
        <w:r w:rsidRPr="00C7230D">
          <w:rPr>
            <w:rFonts w:ascii="Arial" w:hAnsi="Arial" w:cs="Arial"/>
            <w:sz w:val="22"/>
          </w:rPr>
          <w:fldChar w:fldCharType="begin"/>
        </w:r>
        <w:r w:rsidRPr="00C7230D">
          <w:rPr>
            <w:rFonts w:ascii="Arial" w:hAnsi="Arial" w:cs="Arial"/>
            <w:sz w:val="22"/>
          </w:rPr>
          <w:instrText xml:space="preserve"> PAGE   \* MERGEFORMAT </w:instrText>
        </w:r>
        <w:r w:rsidRPr="00C7230D">
          <w:rPr>
            <w:rFonts w:ascii="Arial" w:hAnsi="Arial" w:cs="Arial"/>
            <w:sz w:val="22"/>
          </w:rPr>
          <w:fldChar w:fldCharType="separate"/>
        </w:r>
        <w:r w:rsidR="00EE7ACC">
          <w:rPr>
            <w:rFonts w:ascii="Arial" w:hAnsi="Arial" w:cs="Arial"/>
            <w:noProof/>
            <w:sz w:val="22"/>
          </w:rPr>
          <w:t>1</w:t>
        </w:r>
        <w:r w:rsidRPr="00C7230D">
          <w:rPr>
            <w:rFonts w:ascii="Arial" w:hAnsi="Arial" w:cs="Arial"/>
            <w:noProof/>
            <w:sz w:val="22"/>
          </w:rPr>
          <w:fldChar w:fldCharType="end"/>
        </w:r>
      </w:p>
    </w:sdtContent>
  </w:sdt>
  <w:p w14:paraId="0EA34FE9" w14:textId="77777777" w:rsidR="00783365" w:rsidRPr="006C42AF" w:rsidRDefault="006C42AF" w:rsidP="006C42AF">
    <w:pPr>
      <w:pStyle w:val="Footer"/>
      <w:tabs>
        <w:tab w:val="left" w:pos="1202"/>
      </w:tabs>
      <w:rPr>
        <w:rFonts w:ascii="Arial" w:hAnsi="Arial" w:cs="Arial"/>
        <w:sz w:val="16"/>
        <w:szCs w:val="16"/>
      </w:rPr>
    </w:pPr>
    <w:r w:rsidRPr="006C42AF">
      <w:rPr>
        <w:rFonts w:ascii="Arial" w:hAnsi="Arial" w:cs="Arial"/>
        <w:sz w:val="16"/>
        <w:szCs w:val="16"/>
      </w:rPr>
      <w:t>Approved:</w:t>
    </w:r>
    <w:r w:rsidRPr="006C42AF">
      <w:rPr>
        <w:rFonts w:ascii="Arial" w:hAnsi="Arial" w:cs="Arial"/>
        <w:sz w:val="16"/>
        <w:szCs w:val="16"/>
      </w:rPr>
      <w:tab/>
    </w:r>
    <w:r w:rsidR="00C74501">
      <w:rPr>
        <w:rFonts w:ascii="Arial" w:hAnsi="Arial" w:cs="Arial"/>
        <w:sz w:val="16"/>
        <w:szCs w:val="16"/>
      </w:rPr>
      <w:t>xxx</w:t>
    </w:r>
  </w:p>
  <w:p w14:paraId="2A3D45BC" w14:textId="77777777" w:rsidR="006C42AF" w:rsidRPr="006C42AF" w:rsidRDefault="006C42AF" w:rsidP="006C42AF">
    <w:pPr>
      <w:pStyle w:val="Footer"/>
      <w:tabs>
        <w:tab w:val="left" w:pos="1202"/>
      </w:tabs>
      <w:rPr>
        <w:rFonts w:ascii="Arial" w:hAnsi="Arial" w:cs="Arial"/>
        <w:sz w:val="16"/>
        <w:szCs w:val="16"/>
      </w:rPr>
    </w:pPr>
    <w:r w:rsidRPr="006C42AF">
      <w:rPr>
        <w:rFonts w:ascii="Arial" w:hAnsi="Arial" w:cs="Arial"/>
        <w:sz w:val="16"/>
        <w:szCs w:val="16"/>
      </w:rPr>
      <w:t>Review Date:</w:t>
    </w:r>
    <w:r w:rsidRPr="006C42AF">
      <w:rPr>
        <w:rFonts w:ascii="Arial" w:hAnsi="Arial" w:cs="Arial"/>
        <w:sz w:val="16"/>
        <w:szCs w:val="16"/>
      </w:rPr>
      <w:tab/>
    </w:r>
    <w:r w:rsidR="00C74501">
      <w:rPr>
        <w:rFonts w:ascii="Arial" w:hAnsi="Arial" w:cs="Arial"/>
        <w:sz w:val="16"/>
        <w:szCs w:val="16"/>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5C9F" w14:textId="77777777" w:rsidR="002A41B5" w:rsidRDefault="002A41B5">
      <w:r>
        <w:separator/>
      </w:r>
    </w:p>
  </w:footnote>
  <w:footnote w:type="continuationSeparator" w:id="0">
    <w:p w14:paraId="62117B52" w14:textId="77777777" w:rsidR="002A41B5" w:rsidRDefault="002A41B5">
      <w:r>
        <w:continuationSeparator/>
      </w:r>
    </w:p>
  </w:footnote>
  <w:footnote w:type="continuationNotice" w:id="1">
    <w:p w14:paraId="5E11F8DA" w14:textId="77777777" w:rsidR="002A41B5" w:rsidRDefault="002A41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6DE"/>
    <w:multiLevelType w:val="hybridMultilevel"/>
    <w:tmpl w:val="35CC1E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6596"/>
    <w:multiLevelType w:val="hybridMultilevel"/>
    <w:tmpl w:val="69764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F32DA"/>
    <w:multiLevelType w:val="multilevel"/>
    <w:tmpl w:val="9926E676"/>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230F9C"/>
    <w:multiLevelType w:val="hybridMultilevel"/>
    <w:tmpl w:val="F626CBA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 w15:restartNumberingAfterBreak="0">
    <w:nsid w:val="10A40F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EC3CB2"/>
    <w:multiLevelType w:val="multilevel"/>
    <w:tmpl w:val="84FE67E8"/>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5B837D5"/>
    <w:multiLevelType w:val="multilevel"/>
    <w:tmpl w:val="25AA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47242"/>
    <w:multiLevelType w:val="hybridMultilevel"/>
    <w:tmpl w:val="6002A7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ABD5E68"/>
    <w:multiLevelType w:val="hybridMultilevel"/>
    <w:tmpl w:val="F1584308"/>
    <w:lvl w:ilvl="0" w:tplc="08090001">
      <w:start w:val="1"/>
      <w:numFmt w:val="bullet"/>
      <w:lvlText w:val=""/>
      <w:lvlJc w:val="left"/>
      <w:pPr>
        <w:ind w:left="1287" w:hanging="360"/>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2BBC7540"/>
    <w:multiLevelType w:val="multilevel"/>
    <w:tmpl w:val="EA16D914"/>
    <w:lvl w:ilvl="0">
      <w:start w:val="2"/>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6D7A09"/>
    <w:multiLevelType w:val="hybridMultilevel"/>
    <w:tmpl w:val="0CA8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490A17"/>
    <w:multiLevelType w:val="multilevel"/>
    <w:tmpl w:val="7340D5F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6BE3349"/>
    <w:multiLevelType w:val="hybridMultilevel"/>
    <w:tmpl w:val="7682C4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1A7E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3E58E9"/>
    <w:multiLevelType w:val="hybridMultilevel"/>
    <w:tmpl w:val="98CC4BBC"/>
    <w:lvl w:ilvl="0" w:tplc="DF76513A">
      <w:start w:val="1"/>
      <w:numFmt w:val="bullet"/>
      <w:pStyle w:val="HMBullet"/>
      <w:lvlText w:val=""/>
      <w:lvlJc w:val="left"/>
      <w:pPr>
        <w:tabs>
          <w:tab w:val="num" w:pos="1701"/>
        </w:tabs>
        <w:ind w:left="1701" w:hanging="850"/>
      </w:pPr>
      <w:rPr>
        <w:rFonts w:ascii="Symbol" w:hAnsi="Symbol"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start w:val="1"/>
      <w:numFmt w:val="bullet"/>
      <w:lvlText w:val=""/>
      <w:lvlJc w:val="left"/>
      <w:pPr>
        <w:tabs>
          <w:tab w:val="num" w:pos="3011"/>
        </w:tabs>
        <w:ind w:left="3011" w:hanging="360"/>
      </w:pPr>
      <w:rPr>
        <w:rFonts w:ascii="Wingdings" w:hAnsi="Wingdings" w:hint="default"/>
      </w:rPr>
    </w:lvl>
    <w:lvl w:ilvl="3" w:tplc="08090001">
      <w:start w:val="1"/>
      <w:numFmt w:val="bullet"/>
      <w:lvlText w:val=""/>
      <w:lvlJc w:val="left"/>
      <w:pPr>
        <w:tabs>
          <w:tab w:val="num" w:pos="3731"/>
        </w:tabs>
        <w:ind w:left="3731" w:hanging="360"/>
      </w:pPr>
      <w:rPr>
        <w:rFonts w:ascii="Symbol" w:hAnsi="Symbol" w:hint="default"/>
      </w:rPr>
    </w:lvl>
    <w:lvl w:ilvl="4" w:tplc="08090003">
      <w:start w:val="1"/>
      <w:numFmt w:val="bullet"/>
      <w:lvlText w:val="o"/>
      <w:lvlJc w:val="left"/>
      <w:pPr>
        <w:tabs>
          <w:tab w:val="num" w:pos="4451"/>
        </w:tabs>
        <w:ind w:left="4451" w:hanging="360"/>
      </w:pPr>
      <w:rPr>
        <w:rFonts w:ascii="Courier New" w:hAnsi="Courier New" w:cs="Courier New" w:hint="default"/>
      </w:rPr>
    </w:lvl>
    <w:lvl w:ilvl="5" w:tplc="08090005">
      <w:start w:val="1"/>
      <w:numFmt w:val="bullet"/>
      <w:lvlText w:val=""/>
      <w:lvlJc w:val="left"/>
      <w:pPr>
        <w:tabs>
          <w:tab w:val="num" w:pos="5171"/>
        </w:tabs>
        <w:ind w:left="5171" w:hanging="360"/>
      </w:pPr>
      <w:rPr>
        <w:rFonts w:ascii="Wingdings" w:hAnsi="Wingdings" w:hint="default"/>
      </w:rPr>
    </w:lvl>
    <w:lvl w:ilvl="6" w:tplc="08090001">
      <w:start w:val="1"/>
      <w:numFmt w:val="bullet"/>
      <w:lvlText w:val=""/>
      <w:lvlJc w:val="left"/>
      <w:pPr>
        <w:tabs>
          <w:tab w:val="num" w:pos="5891"/>
        </w:tabs>
        <w:ind w:left="5891" w:hanging="360"/>
      </w:pPr>
      <w:rPr>
        <w:rFonts w:ascii="Symbol" w:hAnsi="Symbol" w:hint="default"/>
      </w:rPr>
    </w:lvl>
    <w:lvl w:ilvl="7" w:tplc="08090003">
      <w:start w:val="1"/>
      <w:numFmt w:val="bullet"/>
      <w:lvlText w:val="o"/>
      <w:lvlJc w:val="left"/>
      <w:pPr>
        <w:tabs>
          <w:tab w:val="num" w:pos="6611"/>
        </w:tabs>
        <w:ind w:left="6611" w:hanging="360"/>
      </w:pPr>
      <w:rPr>
        <w:rFonts w:ascii="Courier New" w:hAnsi="Courier New" w:cs="Courier New" w:hint="default"/>
      </w:rPr>
    </w:lvl>
    <w:lvl w:ilvl="8" w:tplc="08090005">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75555CC"/>
    <w:multiLevelType w:val="hybridMultilevel"/>
    <w:tmpl w:val="8BB8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52349"/>
    <w:multiLevelType w:val="hybridMultilevel"/>
    <w:tmpl w:val="C2F8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843DA"/>
    <w:multiLevelType w:val="hybridMultilevel"/>
    <w:tmpl w:val="9DF4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C7469A"/>
    <w:multiLevelType w:val="hybridMultilevel"/>
    <w:tmpl w:val="97F29D2E"/>
    <w:lvl w:ilvl="0" w:tplc="08090001">
      <w:start w:val="1"/>
      <w:numFmt w:val="bullet"/>
      <w:lvlText w:val=""/>
      <w:lvlJc w:val="left"/>
      <w:pPr>
        <w:ind w:left="54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C4497"/>
    <w:multiLevelType w:val="hybridMultilevel"/>
    <w:tmpl w:val="38F0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CB4091"/>
    <w:multiLevelType w:val="multilevel"/>
    <w:tmpl w:val="8BA6F24A"/>
    <w:lvl w:ilvl="0">
      <w:start w:val="1"/>
      <w:numFmt w:val="lowerLetter"/>
      <w:lvlText w:val="%1)"/>
      <w:lvlJc w:val="left"/>
      <w:pPr>
        <w:tabs>
          <w:tab w:val="num" w:pos="1080"/>
        </w:tabs>
        <w:ind w:left="1080" w:hanging="360"/>
      </w:pPr>
      <w:rPr>
        <w:rFonts w:hint="default"/>
        <w:sz w:val="22"/>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1" w15:restartNumberingAfterBreak="0">
    <w:nsid w:val="5A384FE7"/>
    <w:multiLevelType w:val="hybridMultilevel"/>
    <w:tmpl w:val="4DBE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A4315"/>
    <w:multiLevelType w:val="hybridMultilevel"/>
    <w:tmpl w:val="8D86D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E147402"/>
    <w:multiLevelType w:val="hybridMultilevel"/>
    <w:tmpl w:val="9728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95E4E"/>
    <w:multiLevelType w:val="singleLevel"/>
    <w:tmpl w:val="26AA988C"/>
    <w:lvl w:ilvl="0">
      <w:start w:val="2"/>
      <w:numFmt w:val="bullet"/>
      <w:lvlText w:val="-"/>
      <w:lvlJc w:val="left"/>
      <w:pPr>
        <w:tabs>
          <w:tab w:val="num" w:pos="1080"/>
        </w:tabs>
        <w:ind w:left="1080" w:hanging="360"/>
      </w:pPr>
      <w:rPr>
        <w:rFonts w:hint="default"/>
      </w:rPr>
    </w:lvl>
  </w:abstractNum>
  <w:abstractNum w:abstractNumId="25" w15:restartNumberingAfterBreak="0">
    <w:nsid w:val="6C4D08E1"/>
    <w:multiLevelType w:val="hybridMultilevel"/>
    <w:tmpl w:val="344250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52EBF"/>
    <w:multiLevelType w:val="multilevel"/>
    <w:tmpl w:val="2358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433D53"/>
    <w:multiLevelType w:val="multilevel"/>
    <w:tmpl w:val="A7260404"/>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E550EC8"/>
    <w:multiLevelType w:val="multilevel"/>
    <w:tmpl w:val="699C099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9" w15:restartNumberingAfterBreak="0">
    <w:nsid w:val="76225815"/>
    <w:multiLevelType w:val="hybridMultilevel"/>
    <w:tmpl w:val="D2D6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CA18A4"/>
    <w:multiLevelType w:val="hybridMultilevel"/>
    <w:tmpl w:val="18BAE3F8"/>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C174042"/>
    <w:multiLevelType w:val="multilevel"/>
    <w:tmpl w:val="83586D06"/>
    <w:lvl w:ilvl="0">
      <w:start w:val="3"/>
      <w:numFmt w:val="decimal"/>
      <w:lvlText w:val="%1.0"/>
      <w:lvlJc w:val="left"/>
      <w:pPr>
        <w:ind w:left="502" w:hanging="360"/>
      </w:pPr>
      <w:rPr>
        <w:rFonts w:hint="default"/>
      </w:rPr>
    </w:lvl>
    <w:lvl w:ilv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3"/>
  </w:num>
  <w:num w:numId="3">
    <w:abstractNumId w:val="2"/>
  </w:num>
  <w:num w:numId="4">
    <w:abstractNumId w:val="5"/>
  </w:num>
  <w:num w:numId="5">
    <w:abstractNumId w:val="24"/>
  </w:num>
  <w:num w:numId="6">
    <w:abstractNumId w:val="20"/>
  </w:num>
  <w:num w:numId="7">
    <w:abstractNumId w:val="31"/>
  </w:num>
  <w:num w:numId="8">
    <w:abstractNumId w:val="3"/>
  </w:num>
  <w:num w:numId="9">
    <w:abstractNumId w:val="29"/>
  </w:num>
  <w:num w:numId="10">
    <w:abstractNumId w:val="11"/>
  </w:num>
  <w:num w:numId="11">
    <w:abstractNumId w:val="26"/>
  </w:num>
  <w:num w:numId="12">
    <w:abstractNumId w:val="27"/>
  </w:num>
  <w:num w:numId="13">
    <w:abstractNumId w:val="9"/>
  </w:num>
  <w:num w:numId="14">
    <w:abstractNumId w:val="12"/>
  </w:num>
  <w:num w:numId="15">
    <w:abstractNumId w:val="23"/>
  </w:num>
  <w:num w:numId="16">
    <w:abstractNumId w:val="15"/>
  </w:num>
  <w:num w:numId="17">
    <w:abstractNumId w:val="17"/>
  </w:num>
  <w:num w:numId="18">
    <w:abstractNumId w:val="0"/>
  </w:num>
  <w:num w:numId="19">
    <w:abstractNumId w:val="30"/>
  </w:num>
  <w:num w:numId="20">
    <w:abstractNumId w:val="18"/>
  </w:num>
  <w:num w:numId="21">
    <w:abstractNumId w:val="7"/>
  </w:num>
  <w:num w:numId="22">
    <w:abstractNumId w:val="8"/>
  </w:num>
  <w:num w:numId="23">
    <w:abstractNumId w:val="1"/>
  </w:num>
  <w:num w:numId="24">
    <w:abstractNumId w:val="16"/>
  </w:num>
  <w:num w:numId="25">
    <w:abstractNumId w:val="14"/>
  </w:num>
  <w:num w:numId="26">
    <w:abstractNumId w:val="22"/>
  </w:num>
  <w:num w:numId="27">
    <w:abstractNumId w:val="10"/>
  </w:num>
  <w:num w:numId="28">
    <w:abstractNumId w:val="21"/>
  </w:num>
  <w:num w:numId="29">
    <w:abstractNumId w:val="25"/>
  </w:num>
  <w:num w:numId="30">
    <w:abstractNumId w:val="28"/>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FF"/>
    <w:rsid w:val="000143F7"/>
    <w:rsid w:val="000156FE"/>
    <w:rsid w:val="00023CAA"/>
    <w:rsid w:val="0002724D"/>
    <w:rsid w:val="00032D77"/>
    <w:rsid w:val="0003687C"/>
    <w:rsid w:val="00055AEA"/>
    <w:rsid w:val="00062B29"/>
    <w:rsid w:val="00062FD1"/>
    <w:rsid w:val="00065D33"/>
    <w:rsid w:val="00073385"/>
    <w:rsid w:val="00080F5F"/>
    <w:rsid w:val="00081C34"/>
    <w:rsid w:val="00085809"/>
    <w:rsid w:val="00094FE0"/>
    <w:rsid w:val="000A014C"/>
    <w:rsid w:val="000B30D1"/>
    <w:rsid w:val="000B37C2"/>
    <w:rsid w:val="000C0120"/>
    <w:rsid w:val="000C12A2"/>
    <w:rsid w:val="000C1B6A"/>
    <w:rsid w:val="000C20FF"/>
    <w:rsid w:val="000C7920"/>
    <w:rsid w:val="000C797B"/>
    <w:rsid w:val="000D462C"/>
    <w:rsid w:val="000D69D9"/>
    <w:rsid w:val="000E2065"/>
    <w:rsid w:val="000E2DBF"/>
    <w:rsid w:val="000E5E9F"/>
    <w:rsid w:val="00121AB9"/>
    <w:rsid w:val="00122DCA"/>
    <w:rsid w:val="00123644"/>
    <w:rsid w:val="00125BD1"/>
    <w:rsid w:val="001332C7"/>
    <w:rsid w:val="00133C1F"/>
    <w:rsid w:val="00134D29"/>
    <w:rsid w:val="00136293"/>
    <w:rsid w:val="001412BC"/>
    <w:rsid w:val="001415F9"/>
    <w:rsid w:val="00150FBD"/>
    <w:rsid w:val="001542C2"/>
    <w:rsid w:val="00154375"/>
    <w:rsid w:val="00157AB3"/>
    <w:rsid w:val="00165DC6"/>
    <w:rsid w:val="00170BA3"/>
    <w:rsid w:val="00182B76"/>
    <w:rsid w:val="00184A98"/>
    <w:rsid w:val="00194790"/>
    <w:rsid w:val="001A55EE"/>
    <w:rsid w:val="001B44FD"/>
    <w:rsid w:val="001B4D4A"/>
    <w:rsid w:val="001B6F6B"/>
    <w:rsid w:val="001C1552"/>
    <w:rsid w:val="001D018F"/>
    <w:rsid w:val="001D34C3"/>
    <w:rsid w:val="001D4FDE"/>
    <w:rsid w:val="001D5A17"/>
    <w:rsid w:val="001E6BB1"/>
    <w:rsid w:val="001F217A"/>
    <w:rsid w:val="001F2C6A"/>
    <w:rsid w:val="001F6AA4"/>
    <w:rsid w:val="0020692B"/>
    <w:rsid w:val="00220424"/>
    <w:rsid w:val="00226FF8"/>
    <w:rsid w:val="00231663"/>
    <w:rsid w:val="00237631"/>
    <w:rsid w:val="00253CEE"/>
    <w:rsid w:val="002641B1"/>
    <w:rsid w:val="00264DBC"/>
    <w:rsid w:val="0026584B"/>
    <w:rsid w:val="00271EBF"/>
    <w:rsid w:val="0028326C"/>
    <w:rsid w:val="0028468F"/>
    <w:rsid w:val="002A33E5"/>
    <w:rsid w:val="002A41B5"/>
    <w:rsid w:val="002B13BB"/>
    <w:rsid w:val="002B375A"/>
    <w:rsid w:val="002B5415"/>
    <w:rsid w:val="002B56BF"/>
    <w:rsid w:val="002B73F7"/>
    <w:rsid w:val="002B7E32"/>
    <w:rsid w:val="002C3B2D"/>
    <w:rsid w:val="002C73EF"/>
    <w:rsid w:val="002D5112"/>
    <w:rsid w:val="002D7ADF"/>
    <w:rsid w:val="002E6260"/>
    <w:rsid w:val="002E6C6F"/>
    <w:rsid w:val="002F3575"/>
    <w:rsid w:val="002F4D2D"/>
    <w:rsid w:val="002F4E08"/>
    <w:rsid w:val="00302482"/>
    <w:rsid w:val="00304074"/>
    <w:rsid w:val="003237A9"/>
    <w:rsid w:val="00324358"/>
    <w:rsid w:val="00325020"/>
    <w:rsid w:val="00335AF0"/>
    <w:rsid w:val="003578AD"/>
    <w:rsid w:val="003669B7"/>
    <w:rsid w:val="003813C7"/>
    <w:rsid w:val="00390AC0"/>
    <w:rsid w:val="003921FE"/>
    <w:rsid w:val="00393018"/>
    <w:rsid w:val="00397AE3"/>
    <w:rsid w:val="003A27FC"/>
    <w:rsid w:val="003A2E23"/>
    <w:rsid w:val="003A328F"/>
    <w:rsid w:val="003B0CAD"/>
    <w:rsid w:val="003D4029"/>
    <w:rsid w:val="003D7073"/>
    <w:rsid w:val="00404D22"/>
    <w:rsid w:val="004136B5"/>
    <w:rsid w:val="004246EA"/>
    <w:rsid w:val="00424E94"/>
    <w:rsid w:val="00427DAA"/>
    <w:rsid w:val="0043588E"/>
    <w:rsid w:val="00440494"/>
    <w:rsid w:val="00444639"/>
    <w:rsid w:val="0045269B"/>
    <w:rsid w:val="00456F17"/>
    <w:rsid w:val="00467E7C"/>
    <w:rsid w:val="004756F1"/>
    <w:rsid w:val="00475AC2"/>
    <w:rsid w:val="00477DA6"/>
    <w:rsid w:val="00482998"/>
    <w:rsid w:val="00486F59"/>
    <w:rsid w:val="00491128"/>
    <w:rsid w:val="00491959"/>
    <w:rsid w:val="00493B74"/>
    <w:rsid w:val="004A1955"/>
    <w:rsid w:val="004A47AA"/>
    <w:rsid w:val="004A722C"/>
    <w:rsid w:val="004B3867"/>
    <w:rsid w:val="004B4FF4"/>
    <w:rsid w:val="004C5C12"/>
    <w:rsid w:val="004D3116"/>
    <w:rsid w:val="004E6F19"/>
    <w:rsid w:val="004F69D9"/>
    <w:rsid w:val="00517394"/>
    <w:rsid w:val="00522767"/>
    <w:rsid w:val="005243D3"/>
    <w:rsid w:val="005277B2"/>
    <w:rsid w:val="005302F8"/>
    <w:rsid w:val="00536962"/>
    <w:rsid w:val="00537964"/>
    <w:rsid w:val="0054673F"/>
    <w:rsid w:val="00547095"/>
    <w:rsid w:val="00550569"/>
    <w:rsid w:val="005649DC"/>
    <w:rsid w:val="00564C82"/>
    <w:rsid w:val="00576BF3"/>
    <w:rsid w:val="005806CF"/>
    <w:rsid w:val="005834CC"/>
    <w:rsid w:val="005849EA"/>
    <w:rsid w:val="00594C7F"/>
    <w:rsid w:val="00596AC5"/>
    <w:rsid w:val="005A0BDA"/>
    <w:rsid w:val="005A1B94"/>
    <w:rsid w:val="005A470A"/>
    <w:rsid w:val="005A5321"/>
    <w:rsid w:val="005A57FF"/>
    <w:rsid w:val="005C3B29"/>
    <w:rsid w:val="005C3BDA"/>
    <w:rsid w:val="005D1BC7"/>
    <w:rsid w:val="005D3794"/>
    <w:rsid w:val="005D4B6D"/>
    <w:rsid w:val="005D5342"/>
    <w:rsid w:val="005E2CB7"/>
    <w:rsid w:val="005E6124"/>
    <w:rsid w:val="00601AB5"/>
    <w:rsid w:val="00615529"/>
    <w:rsid w:val="00620577"/>
    <w:rsid w:val="006217DE"/>
    <w:rsid w:val="00622BA5"/>
    <w:rsid w:val="0062564A"/>
    <w:rsid w:val="0063253D"/>
    <w:rsid w:val="0064782A"/>
    <w:rsid w:val="00660AC2"/>
    <w:rsid w:val="00671D3A"/>
    <w:rsid w:val="006762F6"/>
    <w:rsid w:val="00680BFF"/>
    <w:rsid w:val="00680F4D"/>
    <w:rsid w:val="00684A65"/>
    <w:rsid w:val="00687F5B"/>
    <w:rsid w:val="00692566"/>
    <w:rsid w:val="006930C3"/>
    <w:rsid w:val="00695760"/>
    <w:rsid w:val="006A61E2"/>
    <w:rsid w:val="006B3E5A"/>
    <w:rsid w:val="006C0834"/>
    <w:rsid w:val="006C1658"/>
    <w:rsid w:val="006C2AA4"/>
    <w:rsid w:val="006C42AF"/>
    <w:rsid w:val="006D784B"/>
    <w:rsid w:val="00724849"/>
    <w:rsid w:val="007325CF"/>
    <w:rsid w:val="0074318C"/>
    <w:rsid w:val="007437AC"/>
    <w:rsid w:val="00744D8B"/>
    <w:rsid w:val="0075127A"/>
    <w:rsid w:val="00756AB6"/>
    <w:rsid w:val="007624EB"/>
    <w:rsid w:val="0076695D"/>
    <w:rsid w:val="007672A8"/>
    <w:rsid w:val="00770773"/>
    <w:rsid w:val="00771332"/>
    <w:rsid w:val="00771E31"/>
    <w:rsid w:val="00780735"/>
    <w:rsid w:val="00783365"/>
    <w:rsid w:val="00790E59"/>
    <w:rsid w:val="0079551F"/>
    <w:rsid w:val="0079742D"/>
    <w:rsid w:val="007A21F9"/>
    <w:rsid w:val="007D0266"/>
    <w:rsid w:val="007D325D"/>
    <w:rsid w:val="007D5A89"/>
    <w:rsid w:val="007E0914"/>
    <w:rsid w:val="007E26C6"/>
    <w:rsid w:val="007E4B7C"/>
    <w:rsid w:val="007E55A8"/>
    <w:rsid w:val="007E58FD"/>
    <w:rsid w:val="007E7655"/>
    <w:rsid w:val="007E782E"/>
    <w:rsid w:val="008004BF"/>
    <w:rsid w:val="00801C96"/>
    <w:rsid w:val="00802ACD"/>
    <w:rsid w:val="008257F2"/>
    <w:rsid w:val="00825D36"/>
    <w:rsid w:val="00826F2D"/>
    <w:rsid w:val="0084207A"/>
    <w:rsid w:val="00845D61"/>
    <w:rsid w:val="00854BEF"/>
    <w:rsid w:val="00857D71"/>
    <w:rsid w:val="00861D1E"/>
    <w:rsid w:val="00871FAA"/>
    <w:rsid w:val="0088231D"/>
    <w:rsid w:val="008849A1"/>
    <w:rsid w:val="00894014"/>
    <w:rsid w:val="008A0A50"/>
    <w:rsid w:val="008A0D2F"/>
    <w:rsid w:val="008A448C"/>
    <w:rsid w:val="008B5EC2"/>
    <w:rsid w:val="008C0CE4"/>
    <w:rsid w:val="008C2E44"/>
    <w:rsid w:val="008C68BC"/>
    <w:rsid w:val="008D71B4"/>
    <w:rsid w:val="008F232C"/>
    <w:rsid w:val="008F7484"/>
    <w:rsid w:val="008F7ADF"/>
    <w:rsid w:val="00900D60"/>
    <w:rsid w:val="00901364"/>
    <w:rsid w:val="00902EBA"/>
    <w:rsid w:val="00906AFA"/>
    <w:rsid w:val="00910E8F"/>
    <w:rsid w:val="009128F2"/>
    <w:rsid w:val="00920F20"/>
    <w:rsid w:val="009227DD"/>
    <w:rsid w:val="00940F32"/>
    <w:rsid w:val="00960C88"/>
    <w:rsid w:val="00964227"/>
    <w:rsid w:val="009673ED"/>
    <w:rsid w:val="009758E1"/>
    <w:rsid w:val="009A0A28"/>
    <w:rsid w:val="009A538B"/>
    <w:rsid w:val="009B1FD0"/>
    <w:rsid w:val="009C0AF0"/>
    <w:rsid w:val="009C2CBC"/>
    <w:rsid w:val="009C4FC9"/>
    <w:rsid w:val="009D05D9"/>
    <w:rsid w:val="009D16E0"/>
    <w:rsid w:val="009D5FAE"/>
    <w:rsid w:val="009D7F78"/>
    <w:rsid w:val="009E3701"/>
    <w:rsid w:val="009E7F48"/>
    <w:rsid w:val="009F35D0"/>
    <w:rsid w:val="009F5182"/>
    <w:rsid w:val="009F7A30"/>
    <w:rsid w:val="00A16662"/>
    <w:rsid w:val="00A20603"/>
    <w:rsid w:val="00A30E03"/>
    <w:rsid w:val="00A31E8F"/>
    <w:rsid w:val="00A32806"/>
    <w:rsid w:val="00A367A9"/>
    <w:rsid w:val="00A41A78"/>
    <w:rsid w:val="00A42E6B"/>
    <w:rsid w:val="00A43D31"/>
    <w:rsid w:val="00A44761"/>
    <w:rsid w:val="00A463E4"/>
    <w:rsid w:val="00A613E5"/>
    <w:rsid w:val="00A649FA"/>
    <w:rsid w:val="00A76337"/>
    <w:rsid w:val="00A832B2"/>
    <w:rsid w:val="00A85AFA"/>
    <w:rsid w:val="00A87350"/>
    <w:rsid w:val="00A92BAF"/>
    <w:rsid w:val="00A92EBE"/>
    <w:rsid w:val="00A93EF0"/>
    <w:rsid w:val="00AA0348"/>
    <w:rsid w:val="00AA4583"/>
    <w:rsid w:val="00AB36D2"/>
    <w:rsid w:val="00AB611E"/>
    <w:rsid w:val="00AC2702"/>
    <w:rsid w:val="00AD09E8"/>
    <w:rsid w:val="00AE4766"/>
    <w:rsid w:val="00AE6AA6"/>
    <w:rsid w:val="00B01704"/>
    <w:rsid w:val="00B02ADA"/>
    <w:rsid w:val="00B16E3B"/>
    <w:rsid w:val="00B23011"/>
    <w:rsid w:val="00B32F4F"/>
    <w:rsid w:val="00B37626"/>
    <w:rsid w:val="00B466D5"/>
    <w:rsid w:val="00B51ADF"/>
    <w:rsid w:val="00B60B03"/>
    <w:rsid w:val="00B614AD"/>
    <w:rsid w:val="00B63656"/>
    <w:rsid w:val="00B775A9"/>
    <w:rsid w:val="00B81AD5"/>
    <w:rsid w:val="00B84F1C"/>
    <w:rsid w:val="00BA6BD0"/>
    <w:rsid w:val="00BC32A2"/>
    <w:rsid w:val="00BC7153"/>
    <w:rsid w:val="00BD1786"/>
    <w:rsid w:val="00BD1C2B"/>
    <w:rsid w:val="00BD3290"/>
    <w:rsid w:val="00BD6EAF"/>
    <w:rsid w:val="00BE3367"/>
    <w:rsid w:val="00BF2AAA"/>
    <w:rsid w:val="00BF5B74"/>
    <w:rsid w:val="00C0207E"/>
    <w:rsid w:val="00C0386C"/>
    <w:rsid w:val="00C03A00"/>
    <w:rsid w:val="00C12481"/>
    <w:rsid w:val="00C13D04"/>
    <w:rsid w:val="00C13EAE"/>
    <w:rsid w:val="00C21D5B"/>
    <w:rsid w:val="00C271F6"/>
    <w:rsid w:val="00C308D4"/>
    <w:rsid w:val="00C46BBE"/>
    <w:rsid w:val="00C51781"/>
    <w:rsid w:val="00C56AFE"/>
    <w:rsid w:val="00C60174"/>
    <w:rsid w:val="00C616A8"/>
    <w:rsid w:val="00C71119"/>
    <w:rsid w:val="00C7230D"/>
    <w:rsid w:val="00C74501"/>
    <w:rsid w:val="00C7618A"/>
    <w:rsid w:val="00C82440"/>
    <w:rsid w:val="00C93921"/>
    <w:rsid w:val="00C9580C"/>
    <w:rsid w:val="00CA3B28"/>
    <w:rsid w:val="00CA43D8"/>
    <w:rsid w:val="00CA7B62"/>
    <w:rsid w:val="00CA7EFC"/>
    <w:rsid w:val="00CB54EB"/>
    <w:rsid w:val="00CB6AD6"/>
    <w:rsid w:val="00CD4FFD"/>
    <w:rsid w:val="00CD5B65"/>
    <w:rsid w:val="00CE3778"/>
    <w:rsid w:val="00CE6FA0"/>
    <w:rsid w:val="00CF15E6"/>
    <w:rsid w:val="00CF7ECA"/>
    <w:rsid w:val="00D00AB7"/>
    <w:rsid w:val="00D147B5"/>
    <w:rsid w:val="00D32817"/>
    <w:rsid w:val="00D335A5"/>
    <w:rsid w:val="00D353B1"/>
    <w:rsid w:val="00D365A3"/>
    <w:rsid w:val="00D37E0B"/>
    <w:rsid w:val="00D51D8E"/>
    <w:rsid w:val="00D60509"/>
    <w:rsid w:val="00D653E2"/>
    <w:rsid w:val="00D657FB"/>
    <w:rsid w:val="00D70333"/>
    <w:rsid w:val="00D743BE"/>
    <w:rsid w:val="00D75750"/>
    <w:rsid w:val="00D76112"/>
    <w:rsid w:val="00D96CB7"/>
    <w:rsid w:val="00DA3322"/>
    <w:rsid w:val="00DB104E"/>
    <w:rsid w:val="00DB306B"/>
    <w:rsid w:val="00DC2C92"/>
    <w:rsid w:val="00DC3AD2"/>
    <w:rsid w:val="00DD0A88"/>
    <w:rsid w:val="00DD108F"/>
    <w:rsid w:val="00DD1AAB"/>
    <w:rsid w:val="00DE6E78"/>
    <w:rsid w:val="00DE72C4"/>
    <w:rsid w:val="00DF2E25"/>
    <w:rsid w:val="00E028A3"/>
    <w:rsid w:val="00E03358"/>
    <w:rsid w:val="00E11E19"/>
    <w:rsid w:val="00E243C7"/>
    <w:rsid w:val="00E2617C"/>
    <w:rsid w:val="00E26425"/>
    <w:rsid w:val="00E33EE5"/>
    <w:rsid w:val="00E659D1"/>
    <w:rsid w:val="00E661FC"/>
    <w:rsid w:val="00E73B0A"/>
    <w:rsid w:val="00E77111"/>
    <w:rsid w:val="00E8272C"/>
    <w:rsid w:val="00E966C0"/>
    <w:rsid w:val="00EA0E67"/>
    <w:rsid w:val="00EA4A17"/>
    <w:rsid w:val="00EB24C4"/>
    <w:rsid w:val="00EB586C"/>
    <w:rsid w:val="00EC64E2"/>
    <w:rsid w:val="00ED1331"/>
    <w:rsid w:val="00ED41B7"/>
    <w:rsid w:val="00ED57F1"/>
    <w:rsid w:val="00EE0FBA"/>
    <w:rsid w:val="00EE1412"/>
    <w:rsid w:val="00EE4DE4"/>
    <w:rsid w:val="00EE7ACC"/>
    <w:rsid w:val="00EF2D4F"/>
    <w:rsid w:val="00F07560"/>
    <w:rsid w:val="00F17119"/>
    <w:rsid w:val="00F21174"/>
    <w:rsid w:val="00F433FC"/>
    <w:rsid w:val="00F56F4B"/>
    <w:rsid w:val="00F819DD"/>
    <w:rsid w:val="00F849F8"/>
    <w:rsid w:val="00F90FE6"/>
    <w:rsid w:val="00FA3BF2"/>
    <w:rsid w:val="00FA7A9C"/>
    <w:rsid w:val="00FB02B9"/>
    <w:rsid w:val="00FC4708"/>
    <w:rsid w:val="00FD21D0"/>
    <w:rsid w:val="00FD5D9B"/>
    <w:rsid w:val="00FE5FF3"/>
    <w:rsid w:val="00FF567D"/>
    <w:rsid w:val="01CBA0C8"/>
    <w:rsid w:val="04DC7145"/>
    <w:rsid w:val="07D2275F"/>
    <w:rsid w:val="0863D35F"/>
    <w:rsid w:val="091C8EB0"/>
    <w:rsid w:val="0B628A98"/>
    <w:rsid w:val="0C9593B5"/>
    <w:rsid w:val="0F4B3324"/>
    <w:rsid w:val="11059C84"/>
    <w:rsid w:val="1232A3BF"/>
    <w:rsid w:val="131F75A7"/>
    <w:rsid w:val="139383B8"/>
    <w:rsid w:val="17429683"/>
    <w:rsid w:val="176B8E6D"/>
    <w:rsid w:val="18072AF3"/>
    <w:rsid w:val="181DE3D4"/>
    <w:rsid w:val="1AAD29B3"/>
    <w:rsid w:val="1EBC16FB"/>
    <w:rsid w:val="1EF53CDE"/>
    <w:rsid w:val="209DF0EC"/>
    <w:rsid w:val="20DD2B88"/>
    <w:rsid w:val="222E362C"/>
    <w:rsid w:val="2234CF43"/>
    <w:rsid w:val="2410A550"/>
    <w:rsid w:val="244E411E"/>
    <w:rsid w:val="250D3CB0"/>
    <w:rsid w:val="26560279"/>
    <w:rsid w:val="2CEAA78D"/>
    <w:rsid w:val="345FDFC2"/>
    <w:rsid w:val="3477B529"/>
    <w:rsid w:val="34EF4ECC"/>
    <w:rsid w:val="3997845C"/>
    <w:rsid w:val="39AAD5D6"/>
    <w:rsid w:val="3A34939D"/>
    <w:rsid w:val="3F286CA4"/>
    <w:rsid w:val="403A1C56"/>
    <w:rsid w:val="47DD04A7"/>
    <w:rsid w:val="4B0788B6"/>
    <w:rsid w:val="4B33BB3C"/>
    <w:rsid w:val="4B3CE6C3"/>
    <w:rsid w:val="4BBDAFF1"/>
    <w:rsid w:val="4E361326"/>
    <w:rsid w:val="4E75A40B"/>
    <w:rsid w:val="51CD0C36"/>
    <w:rsid w:val="52A4E26D"/>
    <w:rsid w:val="5384F9D7"/>
    <w:rsid w:val="548D0B02"/>
    <w:rsid w:val="549B0A3F"/>
    <w:rsid w:val="58AD7AC6"/>
    <w:rsid w:val="5A604A34"/>
    <w:rsid w:val="5EF81DEB"/>
    <w:rsid w:val="64D39B7D"/>
    <w:rsid w:val="6BCBA9CA"/>
    <w:rsid w:val="6C5552DF"/>
    <w:rsid w:val="6D1562EF"/>
    <w:rsid w:val="6EBBF62F"/>
    <w:rsid w:val="79C5AB94"/>
    <w:rsid w:val="7C71CFF9"/>
    <w:rsid w:val="7E351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D1901"/>
  <w15:docId w15:val="{3188EE5F-0F25-4D05-9733-0F7C6CAC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1FD0"/>
    <w:rPr>
      <w:sz w:val="24"/>
      <w:lang w:val="en-US" w:eastAsia="en-US"/>
    </w:rPr>
  </w:style>
  <w:style w:type="paragraph" w:styleId="Heading2">
    <w:name w:val="heading 2"/>
    <w:basedOn w:val="Normal"/>
    <w:next w:val="Normal"/>
    <w:qFormat/>
    <w:rsid w:val="009B1FD0"/>
    <w:pPr>
      <w:keepNext/>
      <w:jc w:val="both"/>
      <w:outlineLvl w:val="1"/>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B1FD0"/>
    <w:pPr>
      <w:ind w:left="720" w:hanging="720"/>
      <w:jc w:val="both"/>
    </w:pPr>
    <w:rPr>
      <w:lang w:val="en-GB"/>
    </w:rPr>
  </w:style>
  <w:style w:type="paragraph" w:styleId="Header">
    <w:name w:val="header"/>
    <w:basedOn w:val="Normal"/>
    <w:rsid w:val="009B1FD0"/>
    <w:pPr>
      <w:tabs>
        <w:tab w:val="left" w:pos="576"/>
        <w:tab w:val="left" w:pos="1224"/>
        <w:tab w:val="center" w:pos="4153"/>
        <w:tab w:val="right" w:pos="8306"/>
      </w:tabs>
      <w:jc w:val="right"/>
    </w:pPr>
    <w:rPr>
      <w:rFonts w:ascii="Albertus Medium" w:hAnsi="Albertus Medium"/>
      <w:sz w:val="22"/>
      <w:lang w:val="en-GB"/>
    </w:rPr>
  </w:style>
  <w:style w:type="paragraph" w:styleId="Footer">
    <w:name w:val="footer"/>
    <w:basedOn w:val="Normal"/>
    <w:link w:val="FooterChar"/>
    <w:uiPriority w:val="99"/>
    <w:rsid w:val="009B1FD0"/>
    <w:pPr>
      <w:tabs>
        <w:tab w:val="center" w:pos="4153"/>
        <w:tab w:val="right" w:pos="8306"/>
      </w:tabs>
    </w:pPr>
    <w:rPr>
      <w:sz w:val="20"/>
      <w:lang w:val="en-GB"/>
    </w:rPr>
  </w:style>
  <w:style w:type="character" w:styleId="PageNumber">
    <w:name w:val="page number"/>
    <w:basedOn w:val="DefaultParagraphFont"/>
    <w:rsid w:val="00F21174"/>
  </w:style>
  <w:style w:type="paragraph" w:styleId="BalloonText">
    <w:name w:val="Balloon Text"/>
    <w:basedOn w:val="Normal"/>
    <w:link w:val="BalloonTextChar"/>
    <w:rsid w:val="00404D22"/>
    <w:rPr>
      <w:rFonts w:ascii="Tahoma" w:hAnsi="Tahoma" w:cs="Tahoma"/>
      <w:sz w:val="16"/>
      <w:szCs w:val="16"/>
    </w:rPr>
  </w:style>
  <w:style w:type="character" w:customStyle="1" w:styleId="BalloonTextChar">
    <w:name w:val="Balloon Text Char"/>
    <w:basedOn w:val="DefaultParagraphFont"/>
    <w:link w:val="BalloonText"/>
    <w:rsid w:val="00404D22"/>
    <w:rPr>
      <w:rFonts w:ascii="Tahoma" w:hAnsi="Tahoma" w:cs="Tahoma"/>
      <w:sz w:val="16"/>
      <w:szCs w:val="16"/>
      <w:lang w:val="en-US" w:eastAsia="en-US"/>
    </w:rPr>
  </w:style>
  <w:style w:type="paragraph" w:styleId="ListParagraph">
    <w:name w:val="List Paragraph"/>
    <w:basedOn w:val="Normal"/>
    <w:uiPriority w:val="34"/>
    <w:qFormat/>
    <w:rsid w:val="00964227"/>
    <w:pPr>
      <w:ind w:left="720"/>
      <w:contextualSpacing/>
    </w:pPr>
  </w:style>
  <w:style w:type="character" w:customStyle="1" w:styleId="FooterChar">
    <w:name w:val="Footer Char"/>
    <w:basedOn w:val="DefaultParagraphFont"/>
    <w:link w:val="Footer"/>
    <w:uiPriority w:val="99"/>
    <w:rsid w:val="002E6C6F"/>
    <w:rPr>
      <w:lang w:eastAsia="en-US"/>
    </w:rPr>
  </w:style>
  <w:style w:type="paragraph" w:styleId="NormalWeb">
    <w:name w:val="Normal (Web)"/>
    <w:basedOn w:val="Normal"/>
    <w:uiPriority w:val="99"/>
    <w:unhideWhenUsed/>
    <w:rsid w:val="00BE3367"/>
    <w:pPr>
      <w:spacing w:before="100" w:beforeAutospacing="1" w:after="100" w:afterAutospacing="1"/>
    </w:pPr>
    <w:rPr>
      <w:szCs w:val="24"/>
      <w:lang w:val="en-GB" w:eastAsia="en-GB"/>
    </w:rPr>
  </w:style>
  <w:style w:type="character" w:styleId="Strong">
    <w:name w:val="Strong"/>
    <w:basedOn w:val="DefaultParagraphFont"/>
    <w:uiPriority w:val="22"/>
    <w:qFormat/>
    <w:rsid w:val="00E028A3"/>
    <w:rPr>
      <w:b/>
      <w:bCs/>
    </w:rPr>
  </w:style>
  <w:style w:type="paragraph" w:customStyle="1" w:styleId="Default">
    <w:name w:val="Default"/>
    <w:rsid w:val="0076695D"/>
    <w:pPr>
      <w:autoSpaceDE w:val="0"/>
      <w:autoSpaceDN w:val="0"/>
      <w:adjustRightInd w:val="0"/>
    </w:pPr>
    <w:rPr>
      <w:rFonts w:ascii="Verdana" w:hAnsi="Verdana" w:cs="Verdana"/>
      <w:color w:val="000000"/>
      <w:sz w:val="24"/>
      <w:szCs w:val="24"/>
    </w:rPr>
  </w:style>
  <w:style w:type="character" w:styleId="CommentReference">
    <w:name w:val="annotation reference"/>
    <w:basedOn w:val="DefaultParagraphFont"/>
    <w:rsid w:val="00BC32A2"/>
    <w:rPr>
      <w:sz w:val="16"/>
      <w:szCs w:val="16"/>
    </w:rPr>
  </w:style>
  <w:style w:type="paragraph" w:styleId="CommentText">
    <w:name w:val="annotation text"/>
    <w:basedOn w:val="Normal"/>
    <w:link w:val="CommentTextChar"/>
    <w:rsid w:val="00BC32A2"/>
    <w:rPr>
      <w:sz w:val="20"/>
    </w:rPr>
  </w:style>
  <w:style w:type="character" w:customStyle="1" w:styleId="CommentTextChar">
    <w:name w:val="Comment Text Char"/>
    <w:basedOn w:val="DefaultParagraphFont"/>
    <w:link w:val="CommentText"/>
    <w:rsid w:val="00BC32A2"/>
    <w:rPr>
      <w:lang w:val="en-US" w:eastAsia="en-US"/>
    </w:rPr>
  </w:style>
  <w:style w:type="paragraph" w:styleId="CommentSubject">
    <w:name w:val="annotation subject"/>
    <w:basedOn w:val="CommentText"/>
    <w:next w:val="CommentText"/>
    <w:link w:val="CommentSubjectChar"/>
    <w:rsid w:val="00BC32A2"/>
    <w:rPr>
      <w:b/>
      <w:bCs/>
    </w:rPr>
  </w:style>
  <w:style w:type="character" w:customStyle="1" w:styleId="CommentSubjectChar">
    <w:name w:val="Comment Subject Char"/>
    <w:basedOn w:val="CommentTextChar"/>
    <w:link w:val="CommentSubject"/>
    <w:rsid w:val="00BC32A2"/>
    <w:rPr>
      <w:b/>
      <w:bCs/>
      <w:lang w:val="en-US" w:eastAsia="en-US"/>
    </w:rPr>
  </w:style>
  <w:style w:type="paragraph" w:styleId="Revision">
    <w:name w:val="Revision"/>
    <w:hidden/>
    <w:uiPriority w:val="99"/>
    <w:semiHidden/>
    <w:rsid w:val="00BC32A2"/>
    <w:rPr>
      <w:sz w:val="24"/>
      <w:lang w:val="en-US" w:eastAsia="en-US"/>
    </w:rPr>
  </w:style>
  <w:style w:type="paragraph" w:customStyle="1" w:styleId="HMBullet">
    <w:name w:val="HM_Bullet"/>
    <w:basedOn w:val="Normal"/>
    <w:uiPriority w:val="99"/>
    <w:rsid w:val="001F217A"/>
    <w:pPr>
      <w:numPr>
        <w:numId w:val="25"/>
      </w:numPr>
      <w:spacing w:after="240"/>
    </w:pPr>
    <w:rPr>
      <w:rFonts w:ascii="Calibri" w:eastAsiaTheme="minorHAnsi" w:hAnsi="Calibri"/>
      <w:sz w:val="22"/>
      <w:szCs w:val="22"/>
      <w:lang w:val="en-GB"/>
    </w:rPr>
  </w:style>
  <w:style w:type="character" w:styleId="Hyperlink">
    <w:name w:val="Hyperlink"/>
    <w:basedOn w:val="DefaultParagraphFont"/>
    <w:rsid w:val="00687F5B"/>
    <w:rPr>
      <w:color w:val="0000FF" w:themeColor="hyperlink"/>
      <w:u w:val="single"/>
    </w:rPr>
  </w:style>
  <w:style w:type="character" w:styleId="FollowedHyperlink">
    <w:name w:val="FollowedHyperlink"/>
    <w:basedOn w:val="DefaultParagraphFont"/>
    <w:rsid w:val="00687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2580">
      <w:bodyDiv w:val="1"/>
      <w:marLeft w:val="0"/>
      <w:marRight w:val="0"/>
      <w:marTop w:val="0"/>
      <w:marBottom w:val="0"/>
      <w:divBdr>
        <w:top w:val="none" w:sz="0" w:space="0" w:color="auto"/>
        <w:left w:val="none" w:sz="0" w:space="0" w:color="auto"/>
        <w:bottom w:val="none" w:sz="0" w:space="0" w:color="auto"/>
        <w:right w:val="none" w:sz="0" w:space="0" w:color="auto"/>
      </w:divBdr>
    </w:div>
    <w:div w:id="494759285">
      <w:bodyDiv w:val="1"/>
      <w:marLeft w:val="0"/>
      <w:marRight w:val="0"/>
      <w:marTop w:val="0"/>
      <w:marBottom w:val="0"/>
      <w:divBdr>
        <w:top w:val="none" w:sz="0" w:space="0" w:color="auto"/>
        <w:left w:val="none" w:sz="0" w:space="0" w:color="auto"/>
        <w:bottom w:val="none" w:sz="0" w:space="0" w:color="auto"/>
        <w:right w:val="none" w:sz="0" w:space="0" w:color="auto"/>
      </w:divBdr>
      <w:divsChild>
        <w:div w:id="450393464">
          <w:marLeft w:val="0"/>
          <w:marRight w:val="0"/>
          <w:marTop w:val="0"/>
          <w:marBottom w:val="0"/>
          <w:divBdr>
            <w:top w:val="none" w:sz="0" w:space="0" w:color="auto"/>
            <w:left w:val="none" w:sz="0" w:space="0" w:color="auto"/>
            <w:bottom w:val="none" w:sz="0" w:space="0" w:color="auto"/>
            <w:right w:val="none" w:sz="0" w:space="0" w:color="auto"/>
          </w:divBdr>
          <w:divsChild>
            <w:div w:id="2116365719">
              <w:marLeft w:val="0"/>
              <w:marRight w:val="0"/>
              <w:marTop w:val="0"/>
              <w:marBottom w:val="0"/>
              <w:divBdr>
                <w:top w:val="none" w:sz="0" w:space="0" w:color="auto"/>
                <w:left w:val="none" w:sz="0" w:space="0" w:color="auto"/>
                <w:bottom w:val="none" w:sz="0" w:space="0" w:color="auto"/>
                <w:right w:val="none" w:sz="0" w:space="0" w:color="auto"/>
              </w:divBdr>
              <w:divsChild>
                <w:div w:id="17151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72623">
      <w:bodyDiv w:val="1"/>
      <w:marLeft w:val="0"/>
      <w:marRight w:val="0"/>
      <w:marTop w:val="0"/>
      <w:marBottom w:val="0"/>
      <w:divBdr>
        <w:top w:val="none" w:sz="0" w:space="0" w:color="auto"/>
        <w:left w:val="none" w:sz="0" w:space="0" w:color="auto"/>
        <w:bottom w:val="none" w:sz="0" w:space="0" w:color="auto"/>
        <w:right w:val="none" w:sz="0" w:space="0" w:color="auto"/>
      </w:divBdr>
    </w:div>
    <w:div w:id="1263343708">
      <w:bodyDiv w:val="1"/>
      <w:marLeft w:val="0"/>
      <w:marRight w:val="0"/>
      <w:marTop w:val="0"/>
      <w:marBottom w:val="0"/>
      <w:divBdr>
        <w:top w:val="none" w:sz="0" w:space="0" w:color="auto"/>
        <w:left w:val="none" w:sz="0" w:space="0" w:color="auto"/>
        <w:bottom w:val="none" w:sz="0" w:space="0" w:color="auto"/>
        <w:right w:val="none" w:sz="0" w:space="0" w:color="auto"/>
      </w:divBdr>
      <w:divsChild>
        <w:div w:id="1834057185">
          <w:marLeft w:val="0"/>
          <w:marRight w:val="0"/>
          <w:marTop w:val="0"/>
          <w:marBottom w:val="150"/>
          <w:divBdr>
            <w:top w:val="none" w:sz="0" w:space="0" w:color="auto"/>
            <w:left w:val="none" w:sz="0" w:space="0" w:color="auto"/>
            <w:bottom w:val="none" w:sz="0" w:space="0" w:color="auto"/>
            <w:right w:val="none" w:sz="0" w:space="0" w:color="auto"/>
          </w:divBdr>
          <w:divsChild>
            <w:div w:id="1700273831">
              <w:marLeft w:val="0"/>
              <w:marRight w:val="0"/>
              <w:marTop w:val="0"/>
              <w:marBottom w:val="0"/>
              <w:divBdr>
                <w:top w:val="none" w:sz="0" w:space="0" w:color="auto"/>
                <w:left w:val="none" w:sz="0" w:space="0" w:color="auto"/>
                <w:bottom w:val="none" w:sz="0" w:space="0" w:color="auto"/>
                <w:right w:val="none" w:sz="0" w:space="0" w:color="auto"/>
              </w:divBdr>
              <w:divsChild>
                <w:div w:id="92288883">
                  <w:marLeft w:val="0"/>
                  <w:marRight w:val="0"/>
                  <w:marTop w:val="0"/>
                  <w:marBottom w:val="0"/>
                  <w:divBdr>
                    <w:top w:val="none" w:sz="0" w:space="0" w:color="auto"/>
                    <w:left w:val="none" w:sz="0" w:space="0" w:color="auto"/>
                    <w:bottom w:val="none" w:sz="0" w:space="0" w:color="auto"/>
                    <w:right w:val="none" w:sz="0" w:space="0" w:color="auto"/>
                  </w:divBdr>
                </w:div>
                <w:div w:id="1462531998">
                  <w:marLeft w:val="0"/>
                  <w:marRight w:val="0"/>
                  <w:marTop w:val="0"/>
                  <w:marBottom w:val="0"/>
                  <w:divBdr>
                    <w:top w:val="none" w:sz="0" w:space="0" w:color="auto"/>
                    <w:left w:val="none" w:sz="0" w:space="0" w:color="auto"/>
                    <w:bottom w:val="none" w:sz="0" w:space="0" w:color="auto"/>
                    <w:right w:val="none" w:sz="0" w:space="0" w:color="auto"/>
                  </w:divBdr>
                </w:div>
                <w:div w:id="270548544">
                  <w:marLeft w:val="0"/>
                  <w:marRight w:val="0"/>
                  <w:marTop w:val="0"/>
                  <w:marBottom w:val="0"/>
                  <w:divBdr>
                    <w:top w:val="none" w:sz="0" w:space="0" w:color="auto"/>
                    <w:left w:val="none" w:sz="0" w:space="0" w:color="auto"/>
                    <w:bottom w:val="none" w:sz="0" w:space="0" w:color="auto"/>
                    <w:right w:val="none" w:sz="0" w:space="0" w:color="auto"/>
                  </w:divBdr>
                </w:div>
                <w:div w:id="891503373">
                  <w:marLeft w:val="0"/>
                  <w:marRight w:val="0"/>
                  <w:marTop w:val="0"/>
                  <w:marBottom w:val="0"/>
                  <w:divBdr>
                    <w:top w:val="none" w:sz="0" w:space="0" w:color="auto"/>
                    <w:left w:val="none" w:sz="0" w:space="0" w:color="auto"/>
                    <w:bottom w:val="none" w:sz="0" w:space="0" w:color="auto"/>
                    <w:right w:val="none" w:sz="0" w:space="0" w:color="auto"/>
                  </w:divBdr>
                </w:div>
                <w:div w:id="2000573455">
                  <w:marLeft w:val="0"/>
                  <w:marRight w:val="0"/>
                  <w:marTop w:val="0"/>
                  <w:marBottom w:val="0"/>
                  <w:divBdr>
                    <w:top w:val="none" w:sz="0" w:space="0" w:color="auto"/>
                    <w:left w:val="none" w:sz="0" w:space="0" w:color="auto"/>
                    <w:bottom w:val="none" w:sz="0" w:space="0" w:color="auto"/>
                    <w:right w:val="none" w:sz="0" w:space="0" w:color="auto"/>
                  </w:divBdr>
                </w:div>
                <w:div w:id="1692027040">
                  <w:marLeft w:val="0"/>
                  <w:marRight w:val="0"/>
                  <w:marTop w:val="0"/>
                  <w:marBottom w:val="0"/>
                  <w:divBdr>
                    <w:top w:val="none" w:sz="0" w:space="0" w:color="auto"/>
                    <w:left w:val="none" w:sz="0" w:space="0" w:color="auto"/>
                    <w:bottom w:val="none" w:sz="0" w:space="0" w:color="auto"/>
                    <w:right w:val="none" w:sz="0" w:space="0" w:color="auto"/>
                  </w:divBdr>
                </w:div>
                <w:div w:id="1063530475">
                  <w:marLeft w:val="0"/>
                  <w:marRight w:val="0"/>
                  <w:marTop w:val="0"/>
                  <w:marBottom w:val="0"/>
                  <w:divBdr>
                    <w:top w:val="none" w:sz="0" w:space="0" w:color="auto"/>
                    <w:left w:val="none" w:sz="0" w:space="0" w:color="auto"/>
                    <w:bottom w:val="none" w:sz="0" w:space="0" w:color="auto"/>
                    <w:right w:val="none" w:sz="0" w:space="0" w:color="auto"/>
                  </w:divBdr>
                </w:div>
                <w:div w:id="1904094817">
                  <w:marLeft w:val="0"/>
                  <w:marRight w:val="0"/>
                  <w:marTop w:val="0"/>
                  <w:marBottom w:val="0"/>
                  <w:divBdr>
                    <w:top w:val="none" w:sz="0" w:space="0" w:color="auto"/>
                    <w:left w:val="none" w:sz="0" w:space="0" w:color="auto"/>
                    <w:bottom w:val="none" w:sz="0" w:space="0" w:color="auto"/>
                    <w:right w:val="none" w:sz="0" w:space="0" w:color="auto"/>
                  </w:divBdr>
                </w:div>
                <w:div w:id="1606577915">
                  <w:marLeft w:val="0"/>
                  <w:marRight w:val="0"/>
                  <w:marTop w:val="0"/>
                  <w:marBottom w:val="0"/>
                  <w:divBdr>
                    <w:top w:val="none" w:sz="0" w:space="0" w:color="auto"/>
                    <w:left w:val="none" w:sz="0" w:space="0" w:color="auto"/>
                    <w:bottom w:val="none" w:sz="0" w:space="0" w:color="auto"/>
                    <w:right w:val="none" w:sz="0" w:space="0" w:color="auto"/>
                  </w:divBdr>
                </w:div>
                <w:div w:id="1039209513">
                  <w:marLeft w:val="0"/>
                  <w:marRight w:val="0"/>
                  <w:marTop w:val="0"/>
                  <w:marBottom w:val="0"/>
                  <w:divBdr>
                    <w:top w:val="none" w:sz="0" w:space="0" w:color="auto"/>
                    <w:left w:val="none" w:sz="0" w:space="0" w:color="auto"/>
                    <w:bottom w:val="none" w:sz="0" w:space="0" w:color="auto"/>
                    <w:right w:val="none" w:sz="0" w:space="0" w:color="auto"/>
                  </w:divBdr>
                </w:div>
                <w:div w:id="2124378131">
                  <w:marLeft w:val="0"/>
                  <w:marRight w:val="0"/>
                  <w:marTop w:val="0"/>
                  <w:marBottom w:val="0"/>
                  <w:divBdr>
                    <w:top w:val="none" w:sz="0" w:space="0" w:color="auto"/>
                    <w:left w:val="none" w:sz="0" w:space="0" w:color="auto"/>
                    <w:bottom w:val="none" w:sz="0" w:space="0" w:color="auto"/>
                    <w:right w:val="none" w:sz="0" w:space="0" w:color="auto"/>
                  </w:divBdr>
                </w:div>
                <w:div w:id="830487085">
                  <w:marLeft w:val="0"/>
                  <w:marRight w:val="0"/>
                  <w:marTop w:val="0"/>
                  <w:marBottom w:val="0"/>
                  <w:divBdr>
                    <w:top w:val="none" w:sz="0" w:space="0" w:color="auto"/>
                    <w:left w:val="none" w:sz="0" w:space="0" w:color="auto"/>
                    <w:bottom w:val="none" w:sz="0" w:space="0" w:color="auto"/>
                    <w:right w:val="none" w:sz="0" w:space="0" w:color="auto"/>
                  </w:divBdr>
                </w:div>
                <w:div w:id="1646467147">
                  <w:marLeft w:val="0"/>
                  <w:marRight w:val="0"/>
                  <w:marTop w:val="0"/>
                  <w:marBottom w:val="0"/>
                  <w:divBdr>
                    <w:top w:val="none" w:sz="0" w:space="0" w:color="auto"/>
                    <w:left w:val="none" w:sz="0" w:space="0" w:color="auto"/>
                    <w:bottom w:val="none" w:sz="0" w:space="0" w:color="auto"/>
                    <w:right w:val="none" w:sz="0" w:space="0" w:color="auto"/>
                  </w:divBdr>
                </w:div>
                <w:div w:id="227961214">
                  <w:marLeft w:val="0"/>
                  <w:marRight w:val="0"/>
                  <w:marTop w:val="0"/>
                  <w:marBottom w:val="0"/>
                  <w:divBdr>
                    <w:top w:val="none" w:sz="0" w:space="0" w:color="auto"/>
                    <w:left w:val="none" w:sz="0" w:space="0" w:color="auto"/>
                    <w:bottom w:val="none" w:sz="0" w:space="0" w:color="auto"/>
                    <w:right w:val="none" w:sz="0" w:space="0" w:color="auto"/>
                  </w:divBdr>
                </w:div>
                <w:div w:id="963930163">
                  <w:marLeft w:val="0"/>
                  <w:marRight w:val="0"/>
                  <w:marTop w:val="0"/>
                  <w:marBottom w:val="0"/>
                  <w:divBdr>
                    <w:top w:val="none" w:sz="0" w:space="0" w:color="auto"/>
                    <w:left w:val="none" w:sz="0" w:space="0" w:color="auto"/>
                    <w:bottom w:val="none" w:sz="0" w:space="0" w:color="auto"/>
                    <w:right w:val="none" w:sz="0" w:space="0" w:color="auto"/>
                  </w:divBdr>
                </w:div>
                <w:div w:id="617686243">
                  <w:marLeft w:val="0"/>
                  <w:marRight w:val="0"/>
                  <w:marTop w:val="0"/>
                  <w:marBottom w:val="0"/>
                  <w:divBdr>
                    <w:top w:val="none" w:sz="0" w:space="0" w:color="auto"/>
                    <w:left w:val="none" w:sz="0" w:space="0" w:color="auto"/>
                    <w:bottom w:val="none" w:sz="0" w:space="0" w:color="auto"/>
                    <w:right w:val="none" w:sz="0" w:space="0" w:color="auto"/>
                  </w:divBdr>
                </w:div>
                <w:div w:id="733818564">
                  <w:marLeft w:val="0"/>
                  <w:marRight w:val="0"/>
                  <w:marTop w:val="0"/>
                  <w:marBottom w:val="0"/>
                  <w:divBdr>
                    <w:top w:val="none" w:sz="0" w:space="0" w:color="auto"/>
                    <w:left w:val="none" w:sz="0" w:space="0" w:color="auto"/>
                    <w:bottom w:val="none" w:sz="0" w:space="0" w:color="auto"/>
                    <w:right w:val="none" w:sz="0" w:space="0" w:color="auto"/>
                  </w:divBdr>
                </w:div>
                <w:div w:id="914049165">
                  <w:marLeft w:val="0"/>
                  <w:marRight w:val="0"/>
                  <w:marTop w:val="0"/>
                  <w:marBottom w:val="0"/>
                  <w:divBdr>
                    <w:top w:val="none" w:sz="0" w:space="0" w:color="auto"/>
                    <w:left w:val="none" w:sz="0" w:space="0" w:color="auto"/>
                    <w:bottom w:val="none" w:sz="0" w:space="0" w:color="auto"/>
                    <w:right w:val="none" w:sz="0" w:space="0" w:color="auto"/>
                  </w:divBdr>
                </w:div>
                <w:div w:id="1859156005">
                  <w:marLeft w:val="0"/>
                  <w:marRight w:val="0"/>
                  <w:marTop w:val="0"/>
                  <w:marBottom w:val="0"/>
                  <w:divBdr>
                    <w:top w:val="none" w:sz="0" w:space="0" w:color="auto"/>
                    <w:left w:val="none" w:sz="0" w:space="0" w:color="auto"/>
                    <w:bottom w:val="none" w:sz="0" w:space="0" w:color="auto"/>
                    <w:right w:val="none" w:sz="0" w:space="0" w:color="auto"/>
                  </w:divBdr>
                </w:div>
                <w:div w:id="1256982102">
                  <w:marLeft w:val="0"/>
                  <w:marRight w:val="0"/>
                  <w:marTop w:val="0"/>
                  <w:marBottom w:val="0"/>
                  <w:divBdr>
                    <w:top w:val="none" w:sz="0" w:space="0" w:color="auto"/>
                    <w:left w:val="none" w:sz="0" w:space="0" w:color="auto"/>
                    <w:bottom w:val="none" w:sz="0" w:space="0" w:color="auto"/>
                    <w:right w:val="none" w:sz="0" w:space="0" w:color="auto"/>
                  </w:divBdr>
                </w:div>
                <w:div w:id="284048077">
                  <w:marLeft w:val="0"/>
                  <w:marRight w:val="0"/>
                  <w:marTop w:val="0"/>
                  <w:marBottom w:val="0"/>
                  <w:divBdr>
                    <w:top w:val="none" w:sz="0" w:space="0" w:color="auto"/>
                    <w:left w:val="none" w:sz="0" w:space="0" w:color="auto"/>
                    <w:bottom w:val="none" w:sz="0" w:space="0" w:color="auto"/>
                    <w:right w:val="none" w:sz="0" w:space="0" w:color="auto"/>
                  </w:divBdr>
                </w:div>
                <w:div w:id="1965384520">
                  <w:marLeft w:val="0"/>
                  <w:marRight w:val="0"/>
                  <w:marTop w:val="0"/>
                  <w:marBottom w:val="0"/>
                  <w:divBdr>
                    <w:top w:val="none" w:sz="0" w:space="0" w:color="auto"/>
                    <w:left w:val="none" w:sz="0" w:space="0" w:color="auto"/>
                    <w:bottom w:val="none" w:sz="0" w:space="0" w:color="auto"/>
                    <w:right w:val="none" w:sz="0" w:space="0" w:color="auto"/>
                  </w:divBdr>
                </w:div>
                <w:div w:id="1735204787">
                  <w:marLeft w:val="0"/>
                  <w:marRight w:val="0"/>
                  <w:marTop w:val="0"/>
                  <w:marBottom w:val="0"/>
                  <w:divBdr>
                    <w:top w:val="none" w:sz="0" w:space="0" w:color="auto"/>
                    <w:left w:val="none" w:sz="0" w:space="0" w:color="auto"/>
                    <w:bottom w:val="none" w:sz="0" w:space="0" w:color="auto"/>
                    <w:right w:val="none" w:sz="0" w:space="0" w:color="auto"/>
                  </w:divBdr>
                </w:div>
                <w:div w:id="657802600">
                  <w:marLeft w:val="0"/>
                  <w:marRight w:val="0"/>
                  <w:marTop w:val="0"/>
                  <w:marBottom w:val="0"/>
                  <w:divBdr>
                    <w:top w:val="none" w:sz="0" w:space="0" w:color="auto"/>
                    <w:left w:val="none" w:sz="0" w:space="0" w:color="auto"/>
                    <w:bottom w:val="none" w:sz="0" w:space="0" w:color="auto"/>
                    <w:right w:val="none" w:sz="0" w:space="0" w:color="auto"/>
                  </w:divBdr>
                </w:div>
                <w:div w:id="826826217">
                  <w:marLeft w:val="0"/>
                  <w:marRight w:val="0"/>
                  <w:marTop w:val="0"/>
                  <w:marBottom w:val="0"/>
                  <w:divBdr>
                    <w:top w:val="none" w:sz="0" w:space="0" w:color="auto"/>
                    <w:left w:val="none" w:sz="0" w:space="0" w:color="auto"/>
                    <w:bottom w:val="none" w:sz="0" w:space="0" w:color="auto"/>
                    <w:right w:val="none" w:sz="0" w:space="0" w:color="auto"/>
                  </w:divBdr>
                </w:div>
                <w:div w:id="16026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9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trace\Desktop\GDPR%20Toolkit\Picture1.pn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459D4C8CBFBE478A2D1826E56BAF58" ma:contentTypeVersion="6" ma:contentTypeDescription="Create a new document." ma:contentTypeScope="" ma:versionID="a58fbe6c78dd47589787b8bd060e9f34">
  <xsd:schema xmlns:xsd="http://www.w3.org/2001/XMLSchema" xmlns:xs="http://www.w3.org/2001/XMLSchema" xmlns:p="http://schemas.microsoft.com/office/2006/metadata/properties" xmlns:ns2="a0c917fe-947f-4249-9e86-5a129b64e81c" targetNamespace="http://schemas.microsoft.com/office/2006/metadata/properties" ma:root="true" ma:fieldsID="55db50c73601fd041162ec5c4a012e10" ns2:_="">
    <xsd:import namespace="a0c917fe-947f-4249-9e86-5a129b64e8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917fe-947f-4249-9e86-5a129b64e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F442-B210-438C-B4D1-8FAF2ECEE26F}">
  <ds:schemaRefs>
    <ds:schemaRef ds:uri="http://schemas.microsoft.com/sharepoint/v3/contenttype/forms"/>
  </ds:schemaRefs>
</ds:datastoreItem>
</file>

<file path=customXml/itemProps2.xml><?xml version="1.0" encoding="utf-8"?>
<ds:datastoreItem xmlns:ds="http://schemas.openxmlformats.org/officeDocument/2006/customXml" ds:itemID="{AE2FC9EA-704C-468D-8800-DDB8CD40AD52}">
  <ds:schemaRefs>
    <ds:schemaRef ds:uri="http://schemas.microsoft.com/office/2006/metadata/properties"/>
  </ds:schemaRefs>
</ds:datastoreItem>
</file>

<file path=customXml/itemProps3.xml><?xml version="1.0" encoding="utf-8"?>
<ds:datastoreItem xmlns:ds="http://schemas.openxmlformats.org/officeDocument/2006/customXml" ds:itemID="{C5BE30DE-D461-4096-9670-36FF4D28DE80}">
  <ds:schemaRefs>
    <ds:schemaRef ds:uri="http://schemas.microsoft.com/office/2006/metadata/longProperties"/>
  </ds:schemaRefs>
</ds:datastoreItem>
</file>

<file path=customXml/itemProps4.xml><?xml version="1.0" encoding="utf-8"?>
<ds:datastoreItem xmlns:ds="http://schemas.openxmlformats.org/officeDocument/2006/customXml" ds:itemID="{8D356E89-3DF8-4448-8C87-06C908654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917fe-947f-4249-9e86-5a129b64e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E62125-88C9-4FD8-AB4D-7AED4DDA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Data Protection Policy - Approved 3rd December 2007</vt:lpstr>
    </vt:vector>
  </TitlesOfParts>
  <Company>Scottish Borders Council</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 Approved 3rd December 2007</dc:title>
  <dc:creator>SWhillans</dc:creator>
  <cp:lastModifiedBy>Inigo Churchill</cp:lastModifiedBy>
  <cp:revision>2</cp:revision>
  <cp:lastPrinted>2018-03-06T17:05:00Z</cp:lastPrinted>
  <dcterms:created xsi:type="dcterms:W3CDTF">2019-10-02T13:56:00Z</dcterms:created>
  <dcterms:modified xsi:type="dcterms:W3CDTF">2019-10-02T13:56:00Z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XDREPR2P7T3J-16-191</vt:lpwstr>
  </property>
  <property fmtid="{D5CDD505-2E9C-101B-9397-08002B2CF9AE}" pid="3" name="_dlc_DocIdItemGuid">
    <vt:lpwstr>943d5653-26cb-486b-a7ec-942e1658190f</vt:lpwstr>
  </property>
  <property fmtid="{D5CDD505-2E9C-101B-9397-08002B2CF9AE}" pid="4" name="_dlc_DocIdUrl">
    <vt:lpwstr>http://intranet/infocentre/_layouts/DocIdRedir.aspx?ID=XDREPR2P7T3J-16-191, XDREPR2P7T3J-16-191</vt:lpwstr>
  </property>
  <property fmtid="{D5CDD505-2E9C-101B-9397-08002B2CF9AE}" pid="5" name="ContentTypeId">
    <vt:lpwstr>0x0101007C459D4C8CBFBE478A2D1826E56BAF58</vt:lpwstr>
  </property>
</Properties>
</file>