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DFAEA" w14:textId="76EAA40C" w:rsidR="00203794" w:rsidRPr="000F012D" w:rsidRDefault="00203794" w:rsidP="001F0FCD">
      <w:pPr>
        <w:jc w:val="center"/>
        <w:rPr>
          <w:rFonts w:asciiTheme="majorHAnsi" w:hAnsiTheme="majorHAnsi" w:cstheme="majorHAnsi"/>
          <w:b/>
          <w:bCs/>
          <w:sz w:val="32"/>
          <w:szCs w:val="32"/>
        </w:rPr>
      </w:pPr>
      <w:r w:rsidRPr="000F012D">
        <w:rPr>
          <w:rFonts w:asciiTheme="majorHAnsi" w:hAnsiTheme="majorHAnsi" w:cstheme="majorHAnsi"/>
          <w:b/>
          <w:bCs/>
          <w:sz w:val="32"/>
          <w:szCs w:val="32"/>
        </w:rPr>
        <w:t xml:space="preserve">Sutton CWSW Principles: </w:t>
      </w:r>
    </w:p>
    <w:p w14:paraId="5AFFA8FD" w14:textId="184D0917" w:rsidR="00203794" w:rsidRPr="000F012D" w:rsidRDefault="00203794" w:rsidP="00203794">
      <w:pPr>
        <w:jc w:val="center"/>
        <w:rPr>
          <w:rFonts w:asciiTheme="majorHAnsi" w:hAnsiTheme="majorHAnsi" w:cstheme="majorHAnsi"/>
          <w:b/>
          <w:bCs/>
          <w:sz w:val="26"/>
          <w:szCs w:val="26"/>
        </w:rPr>
      </w:pPr>
      <w:r w:rsidRPr="000F012D">
        <w:rPr>
          <w:rFonts w:asciiTheme="majorHAnsi" w:hAnsiTheme="majorHAnsi" w:cstheme="majorHAnsi"/>
          <w:b/>
          <w:bCs/>
          <w:sz w:val="26"/>
          <w:szCs w:val="26"/>
        </w:rPr>
        <w:t xml:space="preserve">Multi-agency principles to promote the education of children in Sutton who </w:t>
      </w:r>
      <w:proofErr w:type="gramStart"/>
      <w:r w:rsidRPr="000F012D">
        <w:rPr>
          <w:rFonts w:asciiTheme="majorHAnsi" w:hAnsiTheme="majorHAnsi" w:cstheme="majorHAnsi"/>
          <w:b/>
          <w:bCs/>
          <w:sz w:val="26"/>
          <w:szCs w:val="26"/>
        </w:rPr>
        <w:t xml:space="preserve">have, </w:t>
      </w:r>
      <w:r>
        <w:rPr>
          <w:rFonts w:asciiTheme="majorHAnsi" w:hAnsiTheme="majorHAnsi" w:cstheme="majorHAnsi"/>
          <w:b/>
          <w:bCs/>
          <w:sz w:val="26"/>
          <w:szCs w:val="26"/>
        </w:rPr>
        <w:t xml:space="preserve">  </w:t>
      </w:r>
      <w:proofErr w:type="gramEnd"/>
      <w:r>
        <w:rPr>
          <w:rFonts w:asciiTheme="majorHAnsi" w:hAnsiTheme="majorHAnsi" w:cstheme="majorHAnsi"/>
          <w:b/>
          <w:bCs/>
          <w:sz w:val="26"/>
          <w:szCs w:val="26"/>
        </w:rPr>
        <w:t xml:space="preserve">  </w:t>
      </w:r>
      <w:r w:rsidRPr="000F012D">
        <w:rPr>
          <w:rFonts w:asciiTheme="majorHAnsi" w:hAnsiTheme="majorHAnsi" w:cstheme="majorHAnsi"/>
          <w:b/>
          <w:bCs/>
          <w:sz w:val="26"/>
          <w:szCs w:val="26"/>
        </w:rPr>
        <w:t>or have had, a social worker (CWSW)</w:t>
      </w:r>
    </w:p>
    <w:p w14:paraId="115E28E5" w14:textId="6453870C" w:rsidR="00516546" w:rsidRPr="000F012D" w:rsidRDefault="00203794" w:rsidP="00203794">
      <w:pPr>
        <w:jc w:val="both"/>
        <w:rPr>
          <w:rFonts w:asciiTheme="majorHAnsi" w:hAnsiTheme="majorHAnsi" w:cstheme="majorHAnsi"/>
        </w:rPr>
      </w:pPr>
      <w:r w:rsidRPr="000F012D">
        <w:rPr>
          <w:rFonts w:asciiTheme="majorHAnsi" w:hAnsiTheme="majorHAnsi" w:cstheme="majorHAnsi"/>
        </w:rPr>
        <w:t xml:space="preserve">We want to support all children and young people to fulfil their potential, especially those who experience additional barriers or disadvantage.  The 2019 </w:t>
      </w:r>
      <w:hyperlink r:id="rId6" w:anchor="the-review" w:history="1">
        <w:r w:rsidRPr="000F012D">
          <w:rPr>
            <w:rStyle w:val="Hyperlink"/>
            <w:rFonts w:asciiTheme="majorHAnsi" w:hAnsiTheme="majorHAnsi" w:cstheme="majorHAnsi"/>
          </w:rPr>
          <w:t>Child in Need review</w:t>
        </w:r>
      </w:hyperlink>
      <w:r w:rsidRPr="000F012D">
        <w:rPr>
          <w:rFonts w:asciiTheme="majorHAnsi" w:hAnsiTheme="majorHAnsi" w:cstheme="majorHAnsi"/>
        </w:rPr>
        <w:t xml:space="preserve"> found that on average, children who have needed a social worker have poorer educational outcomes than their peers at every phase.  In Sutton, we are committed to working in partnership so that schools, social care, the local </w:t>
      </w:r>
      <w:proofErr w:type="gramStart"/>
      <w:r w:rsidRPr="000F012D">
        <w:rPr>
          <w:rFonts w:asciiTheme="majorHAnsi" w:hAnsiTheme="majorHAnsi" w:cstheme="majorHAnsi"/>
        </w:rPr>
        <w:t>authority</w:t>
      </w:r>
      <w:proofErr w:type="gramEnd"/>
      <w:r w:rsidRPr="000F012D">
        <w:rPr>
          <w:rFonts w:asciiTheme="majorHAnsi" w:hAnsiTheme="majorHAnsi" w:cstheme="majorHAnsi"/>
        </w:rPr>
        <w:t xml:space="preserve"> and other partners work collaboratively to ensure that this cohort of children have the support they need to overcome educational barriers.</w:t>
      </w:r>
    </w:p>
    <w:p w14:paraId="282BD819" w14:textId="764BC6EE" w:rsidR="002F6117" w:rsidRDefault="00203794" w:rsidP="00203794">
      <w:pPr>
        <w:jc w:val="both"/>
        <w:rPr>
          <w:rFonts w:asciiTheme="majorHAnsi" w:hAnsiTheme="majorHAnsi" w:cstheme="majorHAnsi"/>
        </w:rPr>
      </w:pPr>
      <w:r w:rsidRPr="000F012D">
        <w:rPr>
          <w:rFonts w:asciiTheme="majorHAnsi" w:hAnsiTheme="majorHAnsi" w:cstheme="majorHAnsi"/>
        </w:rPr>
        <w:t>Sutton Virtual School works to promote the education of children who have, or have had, a social worker and consulted representatives from a range of educational services, social care leaders, school Headteachers and health, to devise a set of principles to promote the education of this cohort across the local area. These principles</w:t>
      </w:r>
      <w:r w:rsidR="00516546">
        <w:rPr>
          <w:rFonts w:asciiTheme="majorHAnsi" w:hAnsiTheme="majorHAnsi" w:cstheme="majorHAnsi"/>
        </w:rPr>
        <w:t xml:space="preserve"> alongside</w:t>
      </w:r>
      <w:r w:rsidRPr="000F012D">
        <w:rPr>
          <w:rFonts w:asciiTheme="majorHAnsi" w:hAnsiTheme="majorHAnsi" w:cstheme="majorHAnsi"/>
        </w:rPr>
        <w:t xml:space="preserve"> the Sutton Attendance principles</w:t>
      </w:r>
      <w:r w:rsidR="00516546">
        <w:rPr>
          <w:rFonts w:asciiTheme="majorHAnsi" w:hAnsiTheme="majorHAnsi" w:cstheme="majorHAnsi"/>
        </w:rPr>
        <w:t xml:space="preserve">, which are listed </w:t>
      </w:r>
      <w:r w:rsidRPr="000F012D">
        <w:rPr>
          <w:rFonts w:asciiTheme="majorHAnsi" w:hAnsiTheme="majorHAnsi" w:cstheme="majorHAnsi"/>
        </w:rPr>
        <w:t>below</w:t>
      </w:r>
      <w:r w:rsidR="00516546">
        <w:rPr>
          <w:rFonts w:asciiTheme="majorHAnsi" w:hAnsiTheme="majorHAnsi" w:cstheme="majorHAnsi"/>
        </w:rPr>
        <w:t xml:space="preserve"> the CWSW Principles</w:t>
      </w:r>
      <w:r w:rsidR="009C4F2C">
        <w:rPr>
          <w:rFonts w:asciiTheme="majorHAnsi" w:hAnsiTheme="majorHAnsi" w:cstheme="majorHAnsi"/>
        </w:rPr>
        <w:t>.</w:t>
      </w:r>
    </w:p>
    <w:p w14:paraId="45C2FEA1" w14:textId="0F6EC943" w:rsidR="00516546" w:rsidRDefault="002F6117" w:rsidP="00203794">
      <w:pPr>
        <w:jc w:val="both"/>
        <w:rPr>
          <w:rFonts w:asciiTheme="majorHAnsi" w:hAnsiTheme="majorHAnsi" w:cstheme="majorHAnsi"/>
        </w:rPr>
      </w:pPr>
      <w:r>
        <w:rPr>
          <w:noProof/>
        </w:rPr>
        <w:drawing>
          <wp:inline distT="0" distB="0" distL="0" distR="0" wp14:anchorId="50CD0B6B" wp14:editId="4A4670FF">
            <wp:extent cx="5895975" cy="5226148"/>
            <wp:effectExtent l="19050" t="0" r="2857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Pr>
          <w:rFonts w:asciiTheme="majorHAnsi" w:hAnsiTheme="majorHAnsi" w:cstheme="majorHAnsi"/>
        </w:rPr>
        <w:t>.</w:t>
      </w:r>
    </w:p>
    <w:p w14:paraId="33CA632F" w14:textId="77777777" w:rsidR="009C4F2C" w:rsidRDefault="009C4F2C" w:rsidP="00203794">
      <w:pPr>
        <w:jc w:val="both"/>
        <w:rPr>
          <w:rFonts w:asciiTheme="majorHAnsi" w:hAnsiTheme="majorHAnsi" w:cstheme="majorHAnsi"/>
          <w:b/>
          <w:bCs/>
          <w:sz w:val="26"/>
          <w:szCs w:val="26"/>
        </w:rPr>
      </w:pPr>
    </w:p>
    <w:p w14:paraId="77DBF483" w14:textId="0E497998" w:rsidR="00516546" w:rsidRPr="00516546" w:rsidRDefault="00516546" w:rsidP="00203794">
      <w:pPr>
        <w:jc w:val="both"/>
        <w:rPr>
          <w:rFonts w:asciiTheme="majorHAnsi" w:hAnsiTheme="majorHAnsi" w:cstheme="majorHAnsi"/>
          <w:b/>
          <w:bCs/>
          <w:sz w:val="26"/>
          <w:szCs w:val="26"/>
        </w:rPr>
      </w:pPr>
      <w:r w:rsidRPr="00516546">
        <w:rPr>
          <w:rFonts w:asciiTheme="majorHAnsi" w:hAnsiTheme="majorHAnsi" w:cstheme="majorHAnsi"/>
          <w:b/>
          <w:bCs/>
          <w:sz w:val="26"/>
          <w:szCs w:val="26"/>
        </w:rPr>
        <w:t>Attendance Principles:</w:t>
      </w:r>
    </w:p>
    <w:tbl>
      <w:tblPr>
        <w:tblStyle w:val="TableGrid"/>
        <w:tblW w:w="9776" w:type="dxa"/>
        <w:tblLook w:val="04A0" w:firstRow="1" w:lastRow="0" w:firstColumn="1" w:lastColumn="0" w:noHBand="0" w:noVBand="1"/>
      </w:tblPr>
      <w:tblGrid>
        <w:gridCol w:w="9776"/>
      </w:tblGrid>
      <w:tr w:rsidR="00516546" w:rsidRPr="00905339" w14:paraId="1DA3FA40" w14:textId="77777777" w:rsidTr="001059F8">
        <w:tc>
          <w:tcPr>
            <w:tcW w:w="9776" w:type="dxa"/>
          </w:tcPr>
          <w:p w14:paraId="1C1F5498" w14:textId="77777777" w:rsidR="00516546" w:rsidRPr="00905339" w:rsidRDefault="00516546" w:rsidP="001059F8">
            <w:pPr>
              <w:rPr>
                <w:rFonts w:asciiTheme="majorHAnsi" w:hAnsiTheme="majorHAnsi" w:cstheme="majorHAnsi"/>
                <w:sz w:val="24"/>
                <w:szCs w:val="24"/>
              </w:rPr>
            </w:pPr>
            <w:r w:rsidRPr="00905339">
              <w:rPr>
                <w:rFonts w:asciiTheme="majorHAnsi" w:hAnsiTheme="majorHAnsi" w:cstheme="majorHAnsi"/>
                <w:sz w:val="24"/>
                <w:szCs w:val="24"/>
              </w:rPr>
              <w:t>We believe that school attendance is everyone's business, and we take collective responsibility to work together to create positive change that enables children and young people to attend school regularly.</w:t>
            </w:r>
          </w:p>
          <w:p w14:paraId="78FD0489" w14:textId="77777777" w:rsidR="00516546" w:rsidRPr="00905339" w:rsidRDefault="00516546" w:rsidP="001059F8">
            <w:pPr>
              <w:rPr>
                <w:rFonts w:asciiTheme="majorHAnsi" w:hAnsiTheme="majorHAnsi" w:cstheme="majorHAnsi"/>
                <w:b/>
                <w:bCs/>
                <w:sz w:val="24"/>
                <w:szCs w:val="24"/>
              </w:rPr>
            </w:pPr>
          </w:p>
        </w:tc>
      </w:tr>
      <w:tr w:rsidR="00516546" w:rsidRPr="00905339" w14:paraId="159B7ACD" w14:textId="77777777" w:rsidTr="001059F8">
        <w:tc>
          <w:tcPr>
            <w:tcW w:w="9776" w:type="dxa"/>
          </w:tcPr>
          <w:p w14:paraId="36C4341B" w14:textId="77777777" w:rsidR="00516546" w:rsidRPr="00905339" w:rsidRDefault="00516546" w:rsidP="001059F8">
            <w:pPr>
              <w:rPr>
                <w:rFonts w:asciiTheme="majorHAnsi" w:hAnsiTheme="majorHAnsi" w:cstheme="majorHAnsi"/>
                <w:sz w:val="24"/>
                <w:szCs w:val="24"/>
              </w:rPr>
            </w:pPr>
            <w:r w:rsidRPr="00905339">
              <w:rPr>
                <w:rFonts w:asciiTheme="majorHAnsi" w:hAnsiTheme="majorHAnsi" w:cstheme="majorHAnsi"/>
                <w:sz w:val="24"/>
                <w:szCs w:val="24"/>
              </w:rPr>
              <w:t xml:space="preserve">We will use data to support intervention to prevent lost learning. Recognising that patterns of low attendance can form </w:t>
            </w:r>
            <w:proofErr w:type="gramStart"/>
            <w:r w:rsidRPr="00905339">
              <w:rPr>
                <w:rFonts w:asciiTheme="majorHAnsi" w:hAnsiTheme="majorHAnsi" w:cstheme="majorHAnsi"/>
                <w:sz w:val="24"/>
                <w:szCs w:val="24"/>
              </w:rPr>
              <w:t>early,</w:t>
            </w:r>
            <w:proofErr w:type="gramEnd"/>
            <w:r w:rsidRPr="00905339">
              <w:rPr>
                <w:rFonts w:asciiTheme="majorHAnsi" w:hAnsiTheme="majorHAnsi" w:cstheme="majorHAnsi"/>
                <w:sz w:val="24"/>
                <w:szCs w:val="24"/>
              </w:rPr>
              <w:t xml:space="preserve"> we will encourage good attendance from the early years across all phases of education and intervene at the earliest opportunity to support positive attendance habits.</w:t>
            </w:r>
          </w:p>
          <w:p w14:paraId="200FB4E5" w14:textId="77777777" w:rsidR="00516546" w:rsidRPr="00905339" w:rsidRDefault="00516546" w:rsidP="001059F8">
            <w:pPr>
              <w:rPr>
                <w:rFonts w:asciiTheme="majorHAnsi" w:hAnsiTheme="majorHAnsi" w:cstheme="majorHAnsi"/>
                <w:b/>
                <w:bCs/>
                <w:sz w:val="24"/>
                <w:szCs w:val="24"/>
              </w:rPr>
            </w:pPr>
          </w:p>
        </w:tc>
      </w:tr>
      <w:tr w:rsidR="00516546" w:rsidRPr="00905339" w14:paraId="1310B003" w14:textId="77777777" w:rsidTr="001059F8">
        <w:tc>
          <w:tcPr>
            <w:tcW w:w="9776" w:type="dxa"/>
          </w:tcPr>
          <w:p w14:paraId="08C2DA80" w14:textId="77777777" w:rsidR="00516546" w:rsidRPr="00905339" w:rsidRDefault="00516546" w:rsidP="001059F8">
            <w:pPr>
              <w:rPr>
                <w:rFonts w:asciiTheme="majorHAnsi" w:hAnsiTheme="majorHAnsi" w:cstheme="majorHAnsi"/>
                <w:sz w:val="24"/>
                <w:szCs w:val="24"/>
              </w:rPr>
            </w:pPr>
            <w:r w:rsidRPr="00905339">
              <w:rPr>
                <w:rFonts w:asciiTheme="majorHAnsi" w:hAnsiTheme="majorHAnsi" w:cstheme="majorHAnsi"/>
                <w:sz w:val="24"/>
                <w:szCs w:val="24"/>
              </w:rPr>
              <w:t>Poor attendance can be a safeguarding issue. We will ensure parent/carers, pupils and partners are aware of the importance of school attendance in children staying safe both at home and in the community and achieving their full potential though professional support and challenge.</w:t>
            </w:r>
          </w:p>
          <w:p w14:paraId="364513AD" w14:textId="77777777" w:rsidR="00516546" w:rsidRPr="00905339" w:rsidRDefault="00516546" w:rsidP="001059F8">
            <w:pPr>
              <w:rPr>
                <w:rFonts w:asciiTheme="majorHAnsi" w:hAnsiTheme="majorHAnsi" w:cstheme="majorHAnsi"/>
                <w:sz w:val="24"/>
                <w:szCs w:val="24"/>
              </w:rPr>
            </w:pPr>
          </w:p>
        </w:tc>
      </w:tr>
      <w:tr w:rsidR="00516546" w:rsidRPr="00905339" w14:paraId="0B7FD654" w14:textId="77777777" w:rsidTr="001059F8">
        <w:tc>
          <w:tcPr>
            <w:tcW w:w="9776" w:type="dxa"/>
          </w:tcPr>
          <w:p w14:paraId="023D269B" w14:textId="77D97472" w:rsidR="00516546" w:rsidRPr="00905339" w:rsidRDefault="00516546" w:rsidP="001059F8">
            <w:pPr>
              <w:rPr>
                <w:rFonts w:asciiTheme="majorHAnsi" w:hAnsiTheme="majorHAnsi" w:cstheme="majorHAnsi"/>
                <w:sz w:val="24"/>
                <w:szCs w:val="24"/>
              </w:rPr>
            </w:pPr>
            <w:r w:rsidRPr="00905339">
              <w:rPr>
                <w:rFonts w:asciiTheme="majorHAnsi" w:hAnsiTheme="majorHAnsi" w:cstheme="majorHAnsi"/>
                <w:sz w:val="24"/>
                <w:szCs w:val="24"/>
              </w:rPr>
              <w:t xml:space="preserve">We will work with parents and carers to help them prioritise school attendance and understand their roles as an identified partner, along with the multi-agency professional network. Support will utilise restorative and trauma-informed approaches </w:t>
            </w:r>
          </w:p>
          <w:p w14:paraId="7EFEAEAB" w14:textId="77777777" w:rsidR="00516546" w:rsidRPr="00905339" w:rsidRDefault="00516546" w:rsidP="001059F8">
            <w:pPr>
              <w:rPr>
                <w:rFonts w:asciiTheme="majorHAnsi" w:hAnsiTheme="majorHAnsi" w:cstheme="majorHAnsi"/>
                <w:b/>
                <w:bCs/>
                <w:sz w:val="24"/>
                <w:szCs w:val="24"/>
              </w:rPr>
            </w:pPr>
          </w:p>
        </w:tc>
      </w:tr>
      <w:tr w:rsidR="00516546" w:rsidRPr="00905339" w14:paraId="37F73FA8" w14:textId="77777777" w:rsidTr="001059F8">
        <w:tc>
          <w:tcPr>
            <w:tcW w:w="9776" w:type="dxa"/>
          </w:tcPr>
          <w:p w14:paraId="424E16D4" w14:textId="77777777" w:rsidR="00516546" w:rsidRPr="00905339" w:rsidRDefault="00516546" w:rsidP="001059F8">
            <w:pPr>
              <w:rPr>
                <w:rFonts w:asciiTheme="majorHAnsi" w:hAnsiTheme="majorHAnsi" w:cstheme="majorHAnsi"/>
                <w:b/>
                <w:bCs/>
                <w:sz w:val="24"/>
                <w:szCs w:val="24"/>
              </w:rPr>
            </w:pPr>
            <w:r w:rsidRPr="00905339">
              <w:rPr>
                <w:rFonts w:asciiTheme="majorHAnsi" w:hAnsiTheme="majorHAnsi" w:cstheme="majorHAnsi"/>
                <w:sz w:val="24"/>
                <w:szCs w:val="24"/>
              </w:rPr>
              <w:t>We recognise that barriers to attendance are often complex and can include a variety of factors within a family, environment, and the wider community. We are committed to breaking down these barriers</w:t>
            </w:r>
            <w:r w:rsidRPr="00905339">
              <w:rPr>
                <w:rFonts w:asciiTheme="majorHAnsi" w:hAnsiTheme="majorHAnsi" w:cstheme="majorHAnsi"/>
                <w:b/>
                <w:bCs/>
                <w:sz w:val="24"/>
                <w:szCs w:val="24"/>
              </w:rPr>
              <w:t xml:space="preserve">. </w:t>
            </w:r>
          </w:p>
          <w:p w14:paraId="48CE9357" w14:textId="77777777" w:rsidR="00516546" w:rsidRPr="00905339" w:rsidRDefault="00516546" w:rsidP="001059F8">
            <w:pPr>
              <w:rPr>
                <w:rFonts w:asciiTheme="majorHAnsi" w:hAnsiTheme="majorHAnsi" w:cstheme="majorHAnsi"/>
                <w:b/>
                <w:bCs/>
                <w:sz w:val="24"/>
                <w:szCs w:val="24"/>
              </w:rPr>
            </w:pPr>
          </w:p>
        </w:tc>
      </w:tr>
      <w:tr w:rsidR="00516546" w:rsidRPr="00905339" w14:paraId="7933A2A0" w14:textId="77777777" w:rsidTr="001059F8">
        <w:tc>
          <w:tcPr>
            <w:tcW w:w="9776" w:type="dxa"/>
          </w:tcPr>
          <w:p w14:paraId="2351DBB6" w14:textId="77777777" w:rsidR="00516546" w:rsidRPr="00905339" w:rsidRDefault="00516546" w:rsidP="001059F8">
            <w:pPr>
              <w:rPr>
                <w:rFonts w:asciiTheme="majorHAnsi" w:hAnsiTheme="majorHAnsi" w:cstheme="majorHAnsi"/>
                <w:sz w:val="24"/>
                <w:szCs w:val="24"/>
              </w:rPr>
            </w:pPr>
            <w:r w:rsidRPr="00905339">
              <w:rPr>
                <w:rFonts w:asciiTheme="majorHAnsi" w:hAnsiTheme="majorHAnsi" w:cstheme="majorHAnsi"/>
                <w:sz w:val="24"/>
                <w:szCs w:val="24"/>
              </w:rPr>
              <w:t>We will hold each other to account when we are not meeting our commitments to improve attendance.</w:t>
            </w:r>
          </w:p>
          <w:p w14:paraId="16669A21" w14:textId="77777777" w:rsidR="00516546" w:rsidRPr="00905339" w:rsidRDefault="00516546" w:rsidP="001059F8">
            <w:pPr>
              <w:rPr>
                <w:rFonts w:asciiTheme="majorHAnsi" w:hAnsiTheme="majorHAnsi" w:cstheme="majorHAnsi"/>
                <w:b/>
                <w:bCs/>
                <w:sz w:val="24"/>
                <w:szCs w:val="24"/>
              </w:rPr>
            </w:pPr>
          </w:p>
        </w:tc>
      </w:tr>
      <w:tr w:rsidR="00516546" w:rsidRPr="00905339" w14:paraId="5906B702" w14:textId="77777777" w:rsidTr="001059F8">
        <w:tc>
          <w:tcPr>
            <w:tcW w:w="9776" w:type="dxa"/>
          </w:tcPr>
          <w:p w14:paraId="4CF2CEA2" w14:textId="77777777" w:rsidR="00516546" w:rsidRPr="00905339" w:rsidRDefault="00516546" w:rsidP="001059F8">
            <w:pPr>
              <w:rPr>
                <w:rFonts w:asciiTheme="majorHAnsi" w:hAnsiTheme="majorHAnsi" w:cstheme="majorHAnsi"/>
                <w:sz w:val="24"/>
                <w:szCs w:val="24"/>
              </w:rPr>
            </w:pPr>
            <w:r w:rsidRPr="00905339">
              <w:rPr>
                <w:rFonts w:asciiTheme="majorHAnsi" w:hAnsiTheme="majorHAnsi" w:cstheme="majorHAnsi"/>
                <w:sz w:val="24"/>
                <w:szCs w:val="24"/>
              </w:rPr>
              <w:t>We will act as one voice to communicate, champion and create awareness of the importance of school attendance in keeping safe and achieving full potential.</w:t>
            </w:r>
          </w:p>
          <w:p w14:paraId="19EDF618" w14:textId="77777777" w:rsidR="00516546" w:rsidRPr="00905339" w:rsidRDefault="00516546" w:rsidP="001059F8">
            <w:pPr>
              <w:rPr>
                <w:rFonts w:asciiTheme="majorHAnsi" w:hAnsiTheme="majorHAnsi" w:cstheme="majorHAnsi"/>
                <w:b/>
                <w:bCs/>
                <w:sz w:val="24"/>
                <w:szCs w:val="24"/>
              </w:rPr>
            </w:pPr>
          </w:p>
        </w:tc>
      </w:tr>
    </w:tbl>
    <w:p w14:paraId="4A71FCF9" w14:textId="77777777" w:rsidR="00516546" w:rsidRPr="000F012D" w:rsidRDefault="00516546" w:rsidP="00203794">
      <w:pPr>
        <w:jc w:val="both"/>
        <w:rPr>
          <w:rFonts w:asciiTheme="majorHAnsi" w:hAnsiTheme="majorHAnsi" w:cstheme="majorHAnsi"/>
        </w:rPr>
      </w:pPr>
    </w:p>
    <w:p w14:paraId="35FA2DA4" w14:textId="61E9CE28" w:rsidR="00203794" w:rsidRDefault="00203794"/>
    <w:sectPr w:rsidR="0020379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AF5C" w14:textId="77777777" w:rsidR="00AA087E" w:rsidRDefault="00AA087E" w:rsidP="001F0FCD">
      <w:pPr>
        <w:spacing w:after="0" w:line="240" w:lineRule="auto"/>
      </w:pPr>
      <w:r>
        <w:separator/>
      </w:r>
    </w:p>
  </w:endnote>
  <w:endnote w:type="continuationSeparator" w:id="0">
    <w:p w14:paraId="389FF859" w14:textId="77777777" w:rsidR="00AA087E" w:rsidRDefault="00AA087E" w:rsidP="001F0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3FF4B" w14:textId="77777777" w:rsidR="00AA087E" w:rsidRDefault="00AA087E" w:rsidP="001F0FCD">
      <w:pPr>
        <w:spacing w:after="0" w:line="240" w:lineRule="auto"/>
      </w:pPr>
      <w:r>
        <w:separator/>
      </w:r>
    </w:p>
  </w:footnote>
  <w:footnote w:type="continuationSeparator" w:id="0">
    <w:p w14:paraId="46BBEA94" w14:textId="77777777" w:rsidR="00AA087E" w:rsidRDefault="00AA087E" w:rsidP="001F0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120F" w14:textId="58850D44" w:rsidR="001F0FCD" w:rsidRDefault="001F0FCD" w:rsidP="001F0FCD">
    <w:pPr>
      <w:pStyle w:val="Header"/>
      <w:jc w:val="right"/>
    </w:pPr>
    <w:r>
      <w:rPr>
        <w:noProof/>
      </w:rPr>
      <w:drawing>
        <wp:inline distT="0" distB="0" distL="0" distR="0" wp14:anchorId="035AC8CB" wp14:editId="4CD5B41D">
          <wp:extent cx="1631210" cy="653101"/>
          <wp:effectExtent l="0" t="0" r="7620" b="0"/>
          <wp:docPr id="2" name="Picture 2" descr="Sutton Virtual School (@SuttonVS_CL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tton Virtual School (@SuttonVS_CLA) / Twitter"/>
                  <pic:cNvPicPr>
                    <a:picLocks noChangeAspect="1" noChangeArrowheads="1"/>
                  </pic:cNvPicPr>
                </pic:nvPicPr>
                <pic:blipFill rotWithShape="1">
                  <a:blip r:embed="rId1">
                    <a:extLst>
                      <a:ext uri="{28A0092B-C50C-407E-A947-70E740481C1C}">
                        <a14:useLocalDpi xmlns:a14="http://schemas.microsoft.com/office/drawing/2010/main" val="0"/>
                      </a:ext>
                    </a:extLst>
                  </a:blip>
                  <a:srcRect t="30441" b="29521"/>
                  <a:stretch/>
                </pic:blipFill>
                <pic:spPr bwMode="auto">
                  <a:xfrm>
                    <a:off x="0" y="0"/>
                    <a:ext cx="1650119" cy="66067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94"/>
    <w:rsid w:val="001F0FCD"/>
    <w:rsid w:val="00203794"/>
    <w:rsid w:val="002F6117"/>
    <w:rsid w:val="00516546"/>
    <w:rsid w:val="009C4F2C"/>
    <w:rsid w:val="00AA087E"/>
    <w:rsid w:val="00B94ACB"/>
    <w:rsid w:val="00FB2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0181"/>
  <w15:chartTrackingRefBased/>
  <w15:docId w15:val="{E28A6B87-8B44-492E-A192-F7FB0817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7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794"/>
    <w:rPr>
      <w:color w:val="0563C1" w:themeColor="hyperlink"/>
      <w:u w:val="single"/>
    </w:rPr>
  </w:style>
  <w:style w:type="table" w:styleId="TableGrid">
    <w:name w:val="Table Grid"/>
    <w:basedOn w:val="TableNormal"/>
    <w:uiPriority w:val="39"/>
    <w:rsid w:val="00516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FCD"/>
  </w:style>
  <w:style w:type="paragraph" w:styleId="Footer">
    <w:name w:val="footer"/>
    <w:basedOn w:val="Normal"/>
    <w:link w:val="FooterChar"/>
    <w:uiPriority w:val="99"/>
    <w:unhideWhenUsed/>
    <w:rsid w:val="001F0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review-of-children-in-need/review-of-children-in-need" TargetMode="External"/><Relationship Id="rId11" Type="http://schemas.microsoft.com/office/2007/relationships/diagramDrawing" Target="diagrams/drawing1.xml"/><Relationship Id="rId5" Type="http://schemas.openxmlformats.org/officeDocument/2006/relationships/endnotes" Target="endnotes.xml"/><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6F3B8C-7194-4D73-8F3E-B67867903921}" type="doc">
      <dgm:prSet loTypeId="urn:microsoft.com/office/officeart/2005/8/layout/vList2" loCatId="list" qsTypeId="urn:microsoft.com/office/officeart/2005/8/quickstyle/simple2" qsCatId="simple" csTypeId="urn:microsoft.com/office/officeart/2005/8/colors/accent4_1" csCatId="accent4" phldr="1"/>
      <dgm:spPr/>
      <dgm:t>
        <a:bodyPr/>
        <a:lstStyle/>
        <a:p>
          <a:endParaRPr lang="en-GB"/>
        </a:p>
      </dgm:t>
    </dgm:pt>
    <dgm:pt modelId="{9B822E06-9986-48CF-996E-63390CB38365}">
      <dgm:prSet phldrT="[Text]" custT="1"/>
      <dgm:spPr/>
      <dgm:t>
        <a:bodyPr/>
        <a:lstStyle/>
        <a:p>
          <a:pPr algn="just"/>
          <a:r>
            <a:rPr lang="en-GB" sz="1100">
              <a:latin typeface="+mj-lt"/>
            </a:rPr>
            <a:t>We will be aspirational for children who have a social worker and support their achievement and ambitions for the future.</a:t>
          </a:r>
        </a:p>
      </dgm:t>
    </dgm:pt>
    <dgm:pt modelId="{1890EFED-9356-4F11-A109-DBBABCF052EF}" type="parTrans" cxnId="{1E143071-38E3-4A6C-A649-1B5783F7FC80}">
      <dgm:prSet/>
      <dgm:spPr/>
      <dgm:t>
        <a:bodyPr/>
        <a:lstStyle/>
        <a:p>
          <a:pPr algn="ctr"/>
          <a:endParaRPr lang="en-GB" sz="1200">
            <a:latin typeface="+mj-lt"/>
          </a:endParaRPr>
        </a:p>
      </dgm:t>
    </dgm:pt>
    <dgm:pt modelId="{E0D0249C-D7C0-44B5-B5C2-EEDF7605438A}" type="sibTrans" cxnId="{1E143071-38E3-4A6C-A649-1B5783F7FC80}">
      <dgm:prSet/>
      <dgm:spPr/>
      <dgm:t>
        <a:bodyPr/>
        <a:lstStyle/>
        <a:p>
          <a:pPr algn="ctr"/>
          <a:endParaRPr lang="en-GB" sz="1200">
            <a:latin typeface="+mj-lt"/>
          </a:endParaRPr>
        </a:p>
      </dgm:t>
    </dgm:pt>
    <dgm:pt modelId="{486EA421-A6DC-489E-8F78-917AD73DAB2B}">
      <dgm:prSet phldrT="[Text]" custT="1"/>
      <dgm:spPr/>
      <dgm:t>
        <a:bodyPr/>
        <a:lstStyle/>
        <a:p>
          <a:pPr algn="just"/>
          <a:r>
            <a:rPr lang="en-GB" sz="1100">
              <a:latin typeface="+mj-lt"/>
            </a:rPr>
            <a:t>We recognise that children who have, or had a social worker often experience multiple disadvantages, and we are committed to working collaboratively to support children and families to overcome the issues.</a:t>
          </a:r>
        </a:p>
      </dgm:t>
    </dgm:pt>
    <dgm:pt modelId="{1D8D0BB6-5836-41AB-8F7D-B79883D1DB8A}" type="parTrans" cxnId="{964C454E-2A01-477C-A0E0-A6B943285CD8}">
      <dgm:prSet/>
      <dgm:spPr/>
      <dgm:t>
        <a:bodyPr/>
        <a:lstStyle/>
        <a:p>
          <a:pPr algn="ctr"/>
          <a:endParaRPr lang="en-GB" sz="1200">
            <a:latin typeface="+mj-lt"/>
          </a:endParaRPr>
        </a:p>
      </dgm:t>
    </dgm:pt>
    <dgm:pt modelId="{43D0AB54-7002-4167-B80E-5E73E87082E3}" type="sibTrans" cxnId="{964C454E-2A01-477C-A0E0-A6B943285CD8}">
      <dgm:prSet/>
      <dgm:spPr/>
      <dgm:t>
        <a:bodyPr/>
        <a:lstStyle/>
        <a:p>
          <a:pPr algn="ctr"/>
          <a:endParaRPr lang="en-GB" sz="1200">
            <a:latin typeface="+mj-lt"/>
          </a:endParaRPr>
        </a:p>
      </dgm:t>
    </dgm:pt>
    <dgm:pt modelId="{8833FC0A-E856-41F7-87F0-AD236CD450E4}">
      <dgm:prSet custT="1"/>
      <dgm:spPr/>
      <dgm:t>
        <a:bodyPr/>
        <a:lstStyle/>
        <a:p>
          <a:pPr algn="just"/>
          <a:r>
            <a:rPr lang="en-GB" sz="1100">
              <a:latin typeface="+mj-lt"/>
            </a:rPr>
            <a:t>We will advocate for the children and young people and encourage their voice.</a:t>
          </a:r>
        </a:p>
      </dgm:t>
    </dgm:pt>
    <dgm:pt modelId="{2EA14A32-B2FA-4B90-B6DD-E80A4CE65872}" type="parTrans" cxnId="{25D0AC9B-A333-4B86-91C8-F7CDB7354A4B}">
      <dgm:prSet/>
      <dgm:spPr/>
      <dgm:t>
        <a:bodyPr/>
        <a:lstStyle/>
        <a:p>
          <a:pPr algn="ctr"/>
          <a:endParaRPr lang="en-GB" sz="1200">
            <a:latin typeface="+mj-lt"/>
          </a:endParaRPr>
        </a:p>
      </dgm:t>
    </dgm:pt>
    <dgm:pt modelId="{32EB1724-3310-4E36-B99F-787622FD6CA5}" type="sibTrans" cxnId="{25D0AC9B-A333-4B86-91C8-F7CDB7354A4B}">
      <dgm:prSet/>
      <dgm:spPr/>
      <dgm:t>
        <a:bodyPr/>
        <a:lstStyle/>
        <a:p>
          <a:pPr algn="ctr"/>
          <a:endParaRPr lang="en-GB" sz="1200">
            <a:latin typeface="+mj-lt"/>
          </a:endParaRPr>
        </a:p>
      </dgm:t>
    </dgm:pt>
    <dgm:pt modelId="{82DBD539-2154-4F76-940D-C5202DBAD32B}">
      <dgm:prSet custT="1"/>
      <dgm:spPr/>
      <dgm:t>
        <a:bodyPr/>
        <a:lstStyle/>
        <a:p>
          <a:pPr algn="just"/>
          <a:r>
            <a:rPr lang="en-GB" sz="1100" baseline="0">
              <a:latin typeface="+mj-lt"/>
            </a:rPr>
            <a:t>We are committed to taking a relational, trauma-informed approach to support children with a social worker.</a:t>
          </a:r>
        </a:p>
      </dgm:t>
    </dgm:pt>
    <dgm:pt modelId="{A9EC18DD-078D-46E0-9423-ABF6F69901FE}" type="parTrans" cxnId="{97B9CCE2-A3A7-46DC-A729-D5187E10B8CE}">
      <dgm:prSet/>
      <dgm:spPr/>
      <dgm:t>
        <a:bodyPr/>
        <a:lstStyle/>
        <a:p>
          <a:pPr algn="ctr"/>
          <a:endParaRPr lang="en-GB" sz="1200">
            <a:latin typeface="+mj-lt"/>
          </a:endParaRPr>
        </a:p>
      </dgm:t>
    </dgm:pt>
    <dgm:pt modelId="{D2D41DBC-B750-4F99-BE0B-82FEBEFA8F22}" type="sibTrans" cxnId="{97B9CCE2-A3A7-46DC-A729-D5187E10B8CE}">
      <dgm:prSet/>
      <dgm:spPr/>
      <dgm:t>
        <a:bodyPr/>
        <a:lstStyle/>
        <a:p>
          <a:pPr algn="ctr"/>
          <a:endParaRPr lang="en-GB" sz="1200">
            <a:latin typeface="+mj-lt"/>
          </a:endParaRPr>
        </a:p>
      </dgm:t>
    </dgm:pt>
    <dgm:pt modelId="{B0B422EF-DAB4-49C2-A19B-3ABD53D4D8F5}">
      <dgm:prSet custT="1"/>
      <dgm:spPr/>
      <dgm:t>
        <a:bodyPr/>
        <a:lstStyle/>
        <a:p>
          <a:pPr algn="just"/>
          <a:r>
            <a:rPr lang="en-GB" sz="1100">
              <a:latin typeface="+mj-lt"/>
            </a:rPr>
            <a:t>We will work together with children and families, to identify any educational barriers and work together to address them, so that these children have the support needed to fulfil their potential. </a:t>
          </a:r>
        </a:p>
      </dgm:t>
    </dgm:pt>
    <dgm:pt modelId="{F6D83803-EBF4-4921-9085-65FA1AFB3258}" type="parTrans" cxnId="{4D0309F7-9061-45B4-80C8-B7F70494F53A}">
      <dgm:prSet/>
      <dgm:spPr/>
      <dgm:t>
        <a:bodyPr/>
        <a:lstStyle/>
        <a:p>
          <a:pPr algn="ctr"/>
          <a:endParaRPr lang="en-GB" sz="1200">
            <a:latin typeface="+mj-lt"/>
          </a:endParaRPr>
        </a:p>
      </dgm:t>
    </dgm:pt>
    <dgm:pt modelId="{76F02C33-16E4-4C87-8D99-70D501FD016F}" type="sibTrans" cxnId="{4D0309F7-9061-45B4-80C8-B7F70494F53A}">
      <dgm:prSet/>
      <dgm:spPr/>
      <dgm:t>
        <a:bodyPr/>
        <a:lstStyle/>
        <a:p>
          <a:pPr algn="ctr"/>
          <a:endParaRPr lang="en-GB" sz="1200">
            <a:latin typeface="+mj-lt"/>
          </a:endParaRPr>
        </a:p>
      </dgm:t>
    </dgm:pt>
    <dgm:pt modelId="{1B0DED17-105A-4D3F-B700-C182496F347D}">
      <dgm:prSet custT="1"/>
      <dgm:spPr/>
      <dgm:t>
        <a:bodyPr/>
        <a:lstStyle/>
        <a:p>
          <a:pPr algn="just"/>
          <a:r>
            <a:rPr lang="en-GB" sz="1100">
              <a:latin typeface="+mj-lt"/>
            </a:rPr>
            <a:t>We will be proactive in finding creative solutions where educational barriers are identified</a:t>
          </a:r>
          <a:r>
            <a:rPr lang="en-GB" sz="1200">
              <a:latin typeface="+mj-lt"/>
            </a:rPr>
            <a:t>.</a:t>
          </a:r>
        </a:p>
      </dgm:t>
    </dgm:pt>
    <dgm:pt modelId="{7BCB9506-AD69-4A55-8711-F11905B4F5B2}" type="parTrans" cxnId="{D8626273-F03D-4CBF-8819-C7E42D9E7F39}">
      <dgm:prSet/>
      <dgm:spPr/>
      <dgm:t>
        <a:bodyPr/>
        <a:lstStyle/>
        <a:p>
          <a:pPr algn="ctr"/>
          <a:endParaRPr lang="en-GB" sz="1200">
            <a:latin typeface="+mj-lt"/>
          </a:endParaRPr>
        </a:p>
      </dgm:t>
    </dgm:pt>
    <dgm:pt modelId="{B29A15D9-1543-48DB-A6C1-A8F15627B8C4}" type="sibTrans" cxnId="{D8626273-F03D-4CBF-8819-C7E42D9E7F39}">
      <dgm:prSet/>
      <dgm:spPr/>
      <dgm:t>
        <a:bodyPr/>
        <a:lstStyle/>
        <a:p>
          <a:pPr algn="ctr"/>
          <a:endParaRPr lang="en-GB" sz="1200">
            <a:latin typeface="+mj-lt"/>
          </a:endParaRPr>
        </a:p>
      </dgm:t>
    </dgm:pt>
    <dgm:pt modelId="{FF75EFEF-F6E9-4709-8965-0C59BD48A7AC}">
      <dgm:prSet custT="1"/>
      <dgm:spPr/>
      <dgm:t>
        <a:bodyPr/>
        <a:lstStyle/>
        <a:p>
          <a:pPr algn="just"/>
          <a:r>
            <a:rPr lang="en-GB" sz="1100">
              <a:latin typeface="+mj-lt"/>
            </a:rPr>
            <a:t>We recognise that transitions can be harder for trauma-experienced children and we will work to support smooth transitions though planning, support and good communication.</a:t>
          </a:r>
        </a:p>
      </dgm:t>
    </dgm:pt>
    <dgm:pt modelId="{BAD94AF2-71C1-40EE-A709-A861238696A8}" type="parTrans" cxnId="{662203C8-8ADE-4ECA-8266-8F8B2772C3F0}">
      <dgm:prSet/>
      <dgm:spPr/>
      <dgm:t>
        <a:bodyPr/>
        <a:lstStyle/>
        <a:p>
          <a:pPr algn="ctr"/>
          <a:endParaRPr lang="en-GB" sz="1200">
            <a:latin typeface="+mj-lt"/>
          </a:endParaRPr>
        </a:p>
      </dgm:t>
    </dgm:pt>
    <dgm:pt modelId="{20E5B5E4-5381-4E46-B399-3B4A1D78C4D2}" type="sibTrans" cxnId="{662203C8-8ADE-4ECA-8266-8F8B2772C3F0}">
      <dgm:prSet/>
      <dgm:spPr/>
      <dgm:t>
        <a:bodyPr/>
        <a:lstStyle/>
        <a:p>
          <a:pPr algn="ctr"/>
          <a:endParaRPr lang="en-GB" sz="1200">
            <a:latin typeface="+mj-lt"/>
          </a:endParaRPr>
        </a:p>
      </dgm:t>
    </dgm:pt>
    <dgm:pt modelId="{EC172CC0-18FC-4F47-8D0D-1F7A85710C6D}">
      <dgm:prSet custT="1"/>
      <dgm:spPr/>
      <dgm:t>
        <a:bodyPr/>
        <a:lstStyle/>
        <a:p>
          <a:pPr algn="l"/>
          <a:r>
            <a:rPr lang="en-GB" sz="1100">
              <a:latin typeface="+mj-lt"/>
            </a:rPr>
            <a:t>We are committed to championing the education of this cohort. </a:t>
          </a:r>
        </a:p>
      </dgm:t>
    </dgm:pt>
    <dgm:pt modelId="{C46F6C79-B69C-4984-BC2B-98BC305BF6D9}" type="sibTrans" cxnId="{4AD73DA3-5DE0-4813-BBC4-B77A13A5E662}">
      <dgm:prSet/>
      <dgm:spPr/>
      <dgm:t>
        <a:bodyPr/>
        <a:lstStyle/>
        <a:p>
          <a:pPr algn="ctr"/>
          <a:endParaRPr lang="en-GB" sz="1200">
            <a:latin typeface="+mj-lt"/>
          </a:endParaRPr>
        </a:p>
      </dgm:t>
    </dgm:pt>
    <dgm:pt modelId="{FA5D89DF-D29C-4940-AF58-4F0251EA2FA9}" type="parTrans" cxnId="{4AD73DA3-5DE0-4813-BBC4-B77A13A5E662}">
      <dgm:prSet/>
      <dgm:spPr/>
      <dgm:t>
        <a:bodyPr/>
        <a:lstStyle/>
        <a:p>
          <a:pPr algn="ctr"/>
          <a:endParaRPr lang="en-GB" sz="1200">
            <a:latin typeface="+mj-lt"/>
          </a:endParaRPr>
        </a:p>
      </dgm:t>
    </dgm:pt>
    <dgm:pt modelId="{701BD51B-9F93-493D-92E2-7FCA3D6EB62E}" type="pres">
      <dgm:prSet presAssocID="{016F3B8C-7194-4D73-8F3E-B67867903921}" presName="linear" presStyleCnt="0">
        <dgm:presLayoutVars>
          <dgm:animLvl val="lvl"/>
          <dgm:resizeHandles val="exact"/>
        </dgm:presLayoutVars>
      </dgm:prSet>
      <dgm:spPr/>
    </dgm:pt>
    <dgm:pt modelId="{A1212EB6-A0D0-4F79-999B-A7BC8C99D89D}" type="pres">
      <dgm:prSet presAssocID="{9B822E06-9986-48CF-996E-63390CB38365}" presName="parentText" presStyleLbl="node1" presStyleIdx="0" presStyleCnt="8">
        <dgm:presLayoutVars>
          <dgm:chMax val="0"/>
          <dgm:bulletEnabled val="1"/>
        </dgm:presLayoutVars>
      </dgm:prSet>
      <dgm:spPr/>
    </dgm:pt>
    <dgm:pt modelId="{EF1B4846-DBE1-4609-B823-B83A4E7BE669}" type="pres">
      <dgm:prSet presAssocID="{E0D0249C-D7C0-44B5-B5C2-EEDF7605438A}" presName="spacer" presStyleCnt="0"/>
      <dgm:spPr/>
    </dgm:pt>
    <dgm:pt modelId="{C4DB924D-87D3-4DCB-97BA-AF8BB63D77AE}" type="pres">
      <dgm:prSet presAssocID="{8833FC0A-E856-41F7-87F0-AD236CD450E4}" presName="parentText" presStyleLbl="node1" presStyleIdx="1" presStyleCnt="8">
        <dgm:presLayoutVars>
          <dgm:chMax val="0"/>
          <dgm:bulletEnabled val="1"/>
        </dgm:presLayoutVars>
      </dgm:prSet>
      <dgm:spPr/>
    </dgm:pt>
    <dgm:pt modelId="{236114E0-8AB3-4820-83BC-7FADEEE467E4}" type="pres">
      <dgm:prSet presAssocID="{32EB1724-3310-4E36-B99F-787622FD6CA5}" presName="spacer" presStyleCnt="0"/>
      <dgm:spPr/>
    </dgm:pt>
    <dgm:pt modelId="{CCD2DC05-EA16-4363-81EB-2E709AFE1A0A}" type="pres">
      <dgm:prSet presAssocID="{82DBD539-2154-4F76-940D-C5202DBAD32B}" presName="parentText" presStyleLbl="node1" presStyleIdx="2" presStyleCnt="8">
        <dgm:presLayoutVars>
          <dgm:chMax val="0"/>
          <dgm:bulletEnabled val="1"/>
        </dgm:presLayoutVars>
      </dgm:prSet>
      <dgm:spPr/>
    </dgm:pt>
    <dgm:pt modelId="{EF2C8363-5590-4225-BE32-2DDC82B0E2B5}" type="pres">
      <dgm:prSet presAssocID="{D2D41DBC-B750-4F99-BE0B-82FEBEFA8F22}" presName="spacer" presStyleCnt="0"/>
      <dgm:spPr/>
    </dgm:pt>
    <dgm:pt modelId="{120005A9-EEB3-4A93-9888-6EDAC553EC15}" type="pres">
      <dgm:prSet presAssocID="{486EA421-A6DC-489E-8F78-917AD73DAB2B}" presName="parentText" presStyleLbl="node1" presStyleIdx="3" presStyleCnt="8">
        <dgm:presLayoutVars>
          <dgm:chMax val="0"/>
          <dgm:bulletEnabled val="1"/>
        </dgm:presLayoutVars>
      </dgm:prSet>
      <dgm:spPr/>
    </dgm:pt>
    <dgm:pt modelId="{00E63CB9-E706-4732-B55E-FC60CE303A5B}" type="pres">
      <dgm:prSet presAssocID="{43D0AB54-7002-4167-B80E-5E73E87082E3}" presName="spacer" presStyleCnt="0"/>
      <dgm:spPr/>
    </dgm:pt>
    <dgm:pt modelId="{A7164324-A58A-4762-908D-A824D382F42B}" type="pres">
      <dgm:prSet presAssocID="{FF75EFEF-F6E9-4709-8965-0C59BD48A7AC}" presName="parentText" presStyleLbl="node1" presStyleIdx="4" presStyleCnt="8">
        <dgm:presLayoutVars>
          <dgm:chMax val="0"/>
          <dgm:bulletEnabled val="1"/>
        </dgm:presLayoutVars>
      </dgm:prSet>
      <dgm:spPr/>
    </dgm:pt>
    <dgm:pt modelId="{2EBB972B-67DC-4328-9096-CA8E68EF4F79}" type="pres">
      <dgm:prSet presAssocID="{20E5B5E4-5381-4E46-B399-3B4A1D78C4D2}" presName="spacer" presStyleCnt="0"/>
      <dgm:spPr/>
    </dgm:pt>
    <dgm:pt modelId="{FBCF8B5F-2D2F-42AD-94E5-012D14650917}" type="pres">
      <dgm:prSet presAssocID="{B0B422EF-DAB4-49C2-A19B-3ABD53D4D8F5}" presName="parentText" presStyleLbl="node1" presStyleIdx="5" presStyleCnt="8">
        <dgm:presLayoutVars>
          <dgm:chMax val="0"/>
          <dgm:bulletEnabled val="1"/>
        </dgm:presLayoutVars>
      </dgm:prSet>
      <dgm:spPr/>
    </dgm:pt>
    <dgm:pt modelId="{83D0EB67-5B4F-4CC7-83EF-2B89925C6C75}" type="pres">
      <dgm:prSet presAssocID="{76F02C33-16E4-4C87-8D99-70D501FD016F}" presName="spacer" presStyleCnt="0"/>
      <dgm:spPr/>
    </dgm:pt>
    <dgm:pt modelId="{66475589-756A-4A76-9E81-BAC1C9773275}" type="pres">
      <dgm:prSet presAssocID="{EC172CC0-18FC-4F47-8D0D-1F7A85710C6D}" presName="parentText" presStyleLbl="node1" presStyleIdx="6" presStyleCnt="8">
        <dgm:presLayoutVars>
          <dgm:chMax val="0"/>
          <dgm:bulletEnabled val="1"/>
        </dgm:presLayoutVars>
      </dgm:prSet>
      <dgm:spPr/>
    </dgm:pt>
    <dgm:pt modelId="{F850C473-CE77-4EA3-A4F4-44B4A8893379}" type="pres">
      <dgm:prSet presAssocID="{C46F6C79-B69C-4984-BC2B-98BC305BF6D9}" presName="spacer" presStyleCnt="0"/>
      <dgm:spPr/>
    </dgm:pt>
    <dgm:pt modelId="{E84563C6-3D98-4BA6-8F79-ACD9023F0822}" type="pres">
      <dgm:prSet presAssocID="{1B0DED17-105A-4D3F-B700-C182496F347D}" presName="parentText" presStyleLbl="node1" presStyleIdx="7" presStyleCnt="8">
        <dgm:presLayoutVars>
          <dgm:chMax val="0"/>
          <dgm:bulletEnabled val="1"/>
        </dgm:presLayoutVars>
      </dgm:prSet>
      <dgm:spPr/>
    </dgm:pt>
  </dgm:ptLst>
  <dgm:cxnLst>
    <dgm:cxn modelId="{E0E5B309-2BDF-42D7-AF1C-93B8813FACA2}" type="presOf" srcId="{FF75EFEF-F6E9-4709-8965-0C59BD48A7AC}" destId="{A7164324-A58A-4762-908D-A824D382F42B}" srcOrd="0" destOrd="0" presId="urn:microsoft.com/office/officeart/2005/8/layout/vList2"/>
    <dgm:cxn modelId="{13895D1E-DC40-4A65-8A92-3DF7443C6345}" type="presOf" srcId="{016F3B8C-7194-4D73-8F3E-B67867903921}" destId="{701BD51B-9F93-493D-92E2-7FCA3D6EB62E}" srcOrd="0" destOrd="0" presId="urn:microsoft.com/office/officeart/2005/8/layout/vList2"/>
    <dgm:cxn modelId="{E19CE44A-6E7B-41E4-8F82-FD85E7D2333C}" type="presOf" srcId="{82DBD539-2154-4F76-940D-C5202DBAD32B}" destId="{CCD2DC05-EA16-4363-81EB-2E709AFE1A0A}" srcOrd="0" destOrd="0" presId="urn:microsoft.com/office/officeart/2005/8/layout/vList2"/>
    <dgm:cxn modelId="{964C454E-2A01-477C-A0E0-A6B943285CD8}" srcId="{016F3B8C-7194-4D73-8F3E-B67867903921}" destId="{486EA421-A6DC-489E-8F78-917AD73DAB2B}" srcOrd="3" destOrd="0" parTransId="{1D8D0BB6-5836-41AB-8F7D-B79883D1DB8A}" sibTransId="{43D0AB54-7002-4167-B80E-5E73E87082E3}"/>
    <dgm:cxn modelId="{1E143071-38E3-4A6C-A649-1B5783F7FC80}" srcId="{016F3B8C-7194-4D73-8F3E-B67867903921}" destId="{9B822E06-9986-48CF-996E-63390CB38365}" srcOrd="0" destOrd="0" parTransId="{1890EFED-9356-4F11-A109-DBBABCF052EF}" sibTransId="{E0D0249C-D7C0-44B5-B5C2-EEDF7605438A}"/>
    <dgm:cxn modelId="{D8626273-F03D-4CBF-8819-C7E42D9E7F39}" srcId="{016F3B8C-7194-4D73-8F3E-B67867903921}" destId="{1B0DED17-105A-4D3F-B700-C182496F347D}" srcOrd="7" destOrd="0" parTransId="{7BCB9506-AD69-4A55-8711-F11905B4F5B2}" sibTransId="{B29A15D9-1543-48DB-A6C1-A8F15627B8C4}"/>
    <dgm:cxn modelId="{25D0AC9B-A333-4B86-91C8-F7CDB7354A4B}" srcId="{016F3B8C-7194-4D73-8F3E-B67867903921}" destId="{8833FC0A-E856-41F7-87F0-AD236CD450E4}" srcOrd="1" destOrd="0" parTransId="{2EA14A32-B2FA-4B90-B6DD-E80A4CE65872}" sibTransId="{32EB1724-3310-4E36-B99F-787622FD6CA5}"/>
    <dgm:cxn modelId="{56387A9E-FB83-47B7-BD3E-95105FAECF1F}" type="presOf" srcId="{EC172CC0-18FC-4F47-8D0D-1F7A85710C6D}" destId="{66475589-756A-4A76-9E81-BAC1C9773275}" srcOrd="0" destOrd="0" presId="urn:microsoft.com/office/officeart/2005/8/layout/vList2"/>
    <dgm:cxn modelId="{4AD73DA3-5DE0-4813-BBC4-B77A13A5E662}" srcId="{016F3B8C-7194-4D73-8F3E-B67867903921}" destId="{EC172CC0-18FC-4F47-8D0D-1F7A85710C6D}" srcOrd="6" destOrd="0" parTransId="{FA5D89DF-D29C-4940-AF58-4F0251EA2FA9}" sibTransId="{C46F6C79-B69C-4984-BC2B-98BC305BF6D9}"/>
    <dgm:cxn modelId="{637664BF-7B35-4DBE-9E13-C21E5C4F9644}" type="presOf" srcId="{486EA421-A6DC-489E-8F78-917AD73DAB2B}" destId="{120005A9-EEB3-4A93-9888-6EDAC553EC15}" srcOrd="0" destOrd="0" presId="urn:microsoft.com/office/officeart/2005/8/layout/vList2"/>
    <dgm:cxn modelId="{BC193EC5-C26C-4DE0-8CD7-DDEE19BF345F}" type="presOf" srcId="{8833FC0A-E856-41F7-87F0-AD236CD450E4}" destId="{C4DB924D-87D3-4DCB-97BA-AF8BB63D77AE}" srcOrd="0" destOrd="0" presId="urn:microsoft.com/office/officeart/2005/8/layout/vList2"/>
    <dgm:cxn modelId="{662203C8-8ADE-4ECA-8266-8F8B2772C3F0}" srcId="{016F3B8C-7194-4D73-8F3E-B67867903921}" destId="{FF75EFEF-F6E9-4709-8965-0C59BD48A7AC}" srcOrd="4" destOrd="0" parTransId="{BAD94AF2-71C1-40EE-A709-A861238696A8}" sibTransId="{20E5B5E4-5381-4E46-B399-3B4A1D78C4D2}"/>
    <dgm:cxn modelId="{71391ADB-A8C6-46B2-A8CF-473766358A7C}" type="presOf" srcId="{B0B422EF-DAB4-49C2-A19B-3ABD53D4D8F5}" destId="{FBCF8B5F-2D2F-42AD-94E5-012D14650917}" srcOrd="0" destOrd="0" presId="urn:microsoft.com/office/officeart/2005/8/layout/vList2"/>
    <dgm:cxn modelId="{97B9CCE2-A3A7-46DC-A729-D5187E10B8CE}" srcId="{016F3B8C-7194-4D73-8F3E-B67867903921}" destId="{82DBD539-2154-4F76-940D-C5202DBAD32B}" srcOrd="2" destOrd="0" parTransId="{A9EC18DD-078D-46E0-9423-ABF6F69901FE}" sibTransId="{D2D41DBC-B750-4F99-BE0B-82FEBEFA8F22}"/>
    <dgm:cxn modelId="{4D0309F7-9061-45B4-80C8-B7F70494F53A}" srcId="{016F3B8C-7194-4D73-8F3E-B67867903921}" destId="{B0B422EF-DAB4-49C2-A19B-3ABD53D4D8F5}" srcOrd="5" destOrd="0" parTransId="{F6D83803-EBF4-4921-9085-65FA1AFB3258}" sibTransId="{76F02C33-16E4-4C87-8D99-70D501FD016F}"/>
    <dgm:cxn modelId="{41FD1CFA-82EB-49E5-8BE9-C93252D31D1E}" type="presOf" srcId="{1B0DED17-105A-4D3F-B700-C182496F347D}" destId="{E84563C6-3D98-4BA6-8F79-ACD9023F0822}" srcOrd="0" destOrd="0" presId="urn:microsoft.com/office/officeart/2005/8/layout/vList2"/>
    <dgm:cxn modelId="{D6C47AFA-313E-4827-870C-1549D8F7C066}" type="presOf" srcId="{9B822E06-9986-48CF-996E-63390CB38365}" destId="{A1212EB6-A0D0-4F79-999B-A7BC8C99D89D}" srcOrd="0" destOrd="0" presId="urn:microsoft.com/office/officeart/2005/8/layout/vList2"/>
    <dgm:cxn modelId="{B001D1CF-EE5A-4A64-815F-7605363F3AB4}" type="presParOf" srcId="{701BD51B-9F93-493D-92E2-7FCA3D6EB62E}" destId="{A1212EB6-A0D0-4F79-999B-A7BC8C99D89D}" srcOrd="0" destOrd="0" presId="urn:microsoft.com/office/officeart/2005/8/layout/vList2"/>
    <dgm:cxn modelId="{B29CC8B8-8F4C-49D9-AC1C-14AA337912F6}" type="presParOf" srcId="{701BD51B-9F93-493D-92E2-7FCA3D6EB62E}" destId="{EF1B4846-DBE1-4609-B823-B83A4E7BE669}" srcOrd="1" destOrd="0" presId="urn:microsoft.com/office/officeart/2005/8/layout/vList2"/>
    <dgm:cxn modelId="{46AB212F-31D2-4B99-A070-C0F69F7BC833}" type="presParOf" srcId="{701BD51B-9F93-493D-92E2-7FCA3D6EB62E}" destId="{C4DB924D-87D3-4DCB-97BA-AF8BB63D77AE}" srcOrd="2" destOrd="0" presId="urn:microsoft.com/office/officeart/2005/8/layout/vList2"/>
    <dgm:cxn modelId="{20854324-F2CB-4B41-BAEA-C2299CC6823D}" type="presParOf" srcId="{701BD51B-9F93-493D-92E2-7FCA3D6EB62E}" destId="{236114E0-8AB3-4820-83BC-7FADEEE467E4}" srcOrd="3" destOrd="0" presId="urn:microsoft.com/office/officeart/2005/8/layout/vList2"/>
    <dgm:cxn modelId="{5E1B2CFB-4538-4316-A1C1-C1A30078CAC4}" type="presParOf" srcId="{701BD51B-9F93-493D-92E2-7FCA3D6EB62E}" destId="{CCD2DC05-EA16-4363-81EB-2E709AFE1A0A}" srcOrd="4" destOrd="0" presId="urn:microsoft.com/office/officeart/2005/8/layout/vList2"/>
    <dgm:cxn modelId="{D9D7A8DF-A235-460F-AB9F-40F96E794B4E}" type="presParOf" srcId="{701BD51B-9F93-493D-92E2-7FCA3D6EB62E}" destId="{EF2C8363-5590-4225-BE32-2DDC82B0E2B5}" srcOrd="5" destOrd="0" presId="urn:microsoft.com/office/officeart/2005/8/layout/vList2"/>
    <dgm:cxn modelId="{99BF5072-B055-4F01-B3A7-C22ED62BBEF7}" type="presParOf" srcId="{701BD51B-9F93-493D-92E2-7FCA3D6EB62E}" destId="{120005A9-EEB3-4A93-9888-6EDAC553EC15}" srcOrd="6" destOrd="0" presId="urn:microsoft.com/office/officeart/2005/8/layout/vList2"/>
    <dgm:cxn modelId="{6AD1EF81-F0B5-4FF2-9150-5200D45BE594}" type="presParOf" srcId="{701BD51B-9F93-493D-92E2-7FCA3D6EB62E}" destId="{00E63CB9-E706-4732-B55E-FC60CE303A5B}" srcOrd="7" destOrd="0" presId="urn:microsoft.com/office/officeart/2005/8/layout/vList2"/>
    <dgm:cxn modelId="{E4B4DD60-4104-4219-ADC8-069914DBCC5E}" type="presParOf" srcId="{701BD51B-9F93-493D-92E2-7FCA3D6EB62E}" destId="{A7164324-A58A-4762-908D-A824D382F42B}" srcOrd="8" destOrd="0" presId="urn:microsoft.com/office/officeart/2005/8/layout/vList2"/>
    <dgm:cxn modelId="{C0AC5073-345E-4FA8-A773-DF19579008F3}" type="presParOf" srcId="{701BD51B-9F93-493D-92E2-7FCA3D6EB62E}" destId="{2EBB972B-67DC-4328-9096-CA8E68EF4F79}" srcOrd="9" destOrd="0" presId="urn:microsoft.com/office/officeart/2005/8/layout/vList2"/>
    <dgm:cxn modelId="{FDBA315C-6644-4F16-8FC5-860AA5958FE4}" type="presParOf" srcId="{701BD51B-9F93-493D-92E2-7FCA3D6EB62E}" destId="{FBCF8B5F-2D2F-42AD-94E5-012D14650917}" srcOrd="10" destOrd="0" presId="urn:microsoft.com/office/officeart/2005/8/layout/vList2"/>
    <dgm:cxn modelId="{E9CF74BA-FC1F-4B9E-8501-58FAE98A0B79}" type="presParOf" srcId="{701BD51B-9F93-493D-92E2-7FCA3D6EB62E}" destId="{83D0EB67-5B4F-4CC7-83EF-2B89925C6C75}" srcOrd="11" destOrd="0" presId="urn:microsoft.com/office/officeart/2005/8/layout/vList2"/>
    <dgm:cxn modelId="{4507025C-9694-43CF-AC2D-C16F54A7A2DA}" type="presParOf" srcId="{701BD51B-9F93-493D-92E2-7FCA3D6EB62E}" destId="{66475589-756A-4A76-9E81-BAC1C9773275}" srcOrd="12" destOrd="0" presId="urn:microsoft.com/office/officeart/2005/8/layout/vList2"/>
    <dgm:cxn modelId="{26C9A5F6-9FAD-47C7-BF18-4C40C63F6809}" type="presParOf" srcId="{701BD51B-9F93-493D-92E2-7FCA3D6EB62E}" destId="{F850C473-CE77-4EA3-A4F4-44B4A8893379}" srcOrd="13" destOrd="0" presId="urn:microsoft.com/office/officeart/2005/8/layout/vList2"/>
    <dgm:cxn modelId="{4AF17732-7C9B-4F88-B935-66B057373BCB}" type="presParOf" srcId="{701BD51B-9F93-493D-92E2-7FCA3D6EB62E}" destId="{E84563C6-3D98-4BA6-8F79-ACD9023F0822}" srcOrd="14" destOrd="0" presId="urn:microsoft.com/office/officeart/2005/8/layout/vList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212EB6-A0D0-4F79-999B-A7BC8C99D89D}">
      <dsp:nvSpPr>
        <dsp:cNvPr id="0" name=""/>
        <dsp:cNvSpPr/>
      </dsp:nvSpPr>
      <dsp:spPr>
        <a:xfrm>
          <a:off x="0" y="32233"/>
          <a:ext cx="5895975" cy="604890"/>
        </a:xfrm>
        <a:prstGeom prst="roundRect">
          <a:avLst/>
        </a:prstGeom>
        <a:solidFill>
          <a:schemeClr val="lt1">
            <a:hueOff val="0"/>
            <a:satOff val="0"/>
            <a:lumOff val="0"/>
            <a:alphaOff val="0"/>
          </a:schemeClr>
        </a:solidFill>
        <a:ln w="19050" cap="flat" cmpd="sng" algn="ctr">
          <a:solidFill>
            <a:schemeClr val="accent4">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en-GB" sz="1100" kern="1200">
              <a:latin typeface="+mj-lt"/>
            </a:rPr>
            <a:t>We will be aspirational for children who have a social worker and support their achievement and ambitions for the future.</a:t>
          </a:r>
        </a:p>
      </dsp:txBody>
      <dsp:txXfrm>
        <a:off x="29528" y="61761"/>
        <a:ext cx="5836919" cy="545834"/>
      </dsp:txXfrm>
    </dsp:sp>
    <dsp:sp modelId="{C4DB924D-87D3-4DCB-97BA-AF8BB63D77AE}">
      <dsp:nvSpPr>
        <dsp:cNvPr id="0" name=""/>
        <dsp:cNvSpPr/>
      </dsp:nvSpPr>
      <dsp:spPr>
        <a:xfrm>
          <a:off x="0" y="683203"/>
          <a:ext cx="5895975" cy="604890"/>
        </a:xfrm>
        <a:prstGeom prst="roundRect">
          <a:avLst/>
        </a:prstGeom>
        <a:solidFill>
          <a:schemeClr val="lt1">
            <a:hueOff val="0"/>
            <a:satOff val="0"/>
            <a:lumOff val="0"/>
            <a:alphaOff val="0"/>
          </a:schemeClr>
        </a:solidFill>
        <a:ln w="19050" cap="flat" cmpd="sng" algn="ctr">
          <a:solidFill>
            <a:schemeClr val="accent4">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en-GB" sz="1100" kern="1200">
              <a:latin typeface="+mj-lt"/>
            </a:rPr>
            <a:t>We will advocate for the children and young people and encourage their voice.</a:t>
          </a:r>
        </a:p>
      </dsp:txBody>
      <dsp:txXfrm>
        <a:off x="29528" y="712731"/>
        <a:ext cx="5836919" cy="545834"/>
      </dsp:txXfrm>
    </dsp:sp>
    <dsp:sp modelId="{CCD2DC05-EA16-4363-81EB-2E709AFE1A0A}">
      <dsp:nvSpPr>
        <dsp:cNvPr id="0" name=""/>
        <dsp:cNvSpPr/>
      </dsp:nvSpPr>
      <dsp:spPr>
        <a:xfrm>
          <a:off x="0" y="1334173"/>
          <a:ext cx="5895975" cy="604890"/>
        </a:xfrm>
        <a:prstGeom prst="roundRect">
          <a:avLst/>
        </a:prstGeom>
        <a:solidFill>
          <a:schemeClr val="lt1">
            <a:hueOff val="0"/>
            <a:satOff val="0"/>
            <a:lumOff val="0"/>
            <a:alphaOff val="0"/>
          </a:schemeClr>
        </a:solidFill>
        <a:ln w="19050" cap="flat" cmpd="sng" algn="ctr">
          <a:solidFill>
            <a:schemeClr val="accent4">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en-GB" sz="1100" kern="1200" baseline="0">
              <a:latin typeface="+mj-lt"/>
            </a:rPr>
            <a:t>We are committed to taking a relational, trauma-informed approach to support children with a social worker.</a:t>
          </a:r>
        </a:p>
      </dsp:txBody>
      <dsp:txXfrm>
        <a:off x="29528" y="1363701"/>
        <a:ext cx="5836919" cy="545834"/>
      </dsp:txXfrm>
    </dsp:sp>
    <dsp:sp modelId="{120005A9-EEB3-4A93-9888-6EDAC553EC15}">
      <dsp:nvSpPr>
        <dsp:cNvPr id="0" name=""/>
        <dsp:cNvSpPr/>
      </dsp:nvSpPr>
      <dsp:spPr>
        <a:xfrm>
          <a:off x="0" y="1985143"/>
          <a:ext cx="5895975" cy="604890"/>
        </a:xfrm>
        <a:prstGeom prst="roundRect">
          <a:avLst/>
        </a:prstGeom>
        <a:solidFill>
          <a:schemeClr val="lt1">
            <a:hueOff val="0"/>
            <a:satOff val="0"/>
            <a:lumOff val="0"/>
            <a:alphaOff val="0"/>
          </a:schemeClr>
        </a:solidFill>
        <a:ln w="19050" cap="flat" cmpd="sng" algn="ctr">
          <a:solidFill>
            <a:schemeClr val="accent4">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en-GB" sz="1100" kern="1200">
              <a:latin typeface="+mj-lt"/>
            </a:rPr>
            <a:t>We recognise that children who have, or had a social worker often experience multiple disadvantages, and we are committed to working collaboratively to support children and families to overcome the issues.</a:t>
          </a:r>
        </a:p>
      </dsp:txBody>
      <dsp:txXfrm>
        <a:off x="29528" y="2014671"/>
        <a:ext cx="5836919" cy="545834"/>
      </dsp:txXfrm>
    </dsp:sp>
    <dsp:sp modelId="{A7164324-A58A-4762-908D-A824D382F42B}">
      <dsp:nvSpPr>
        <dsp:cNvPr id="0" name=""/>
        <dsp:cNvSpPr/>
      </dsp:nvSpPr>
      <dsp:spPr>
        <a:xfrm>
          <a:off x="0" y="2636113"/>
          <a:ext cx="5895975" cy="604890"/>
        </a:xfrm>
        <a:prstGeom prst="roundRect">
          <a:avLst/>
        </a:prstGeom>
        <a:solidFill>
          <a:schemeClr val="lt1">
            <a:hueOff val="0"/>
            <a:satOff val="0"/>
            <a:lumOff val="0"/>
            <a:alphaOff val="0"/>
          </a:schemeClr>
        </a:solidFill>
        <a:ln w="19050" cap="flat" cmpd="sng" algn="ctr">
          <a:solidFill>
            <a:schemeClr val="accent4">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en-GB" sz="1100" kern="1200">
              <a:latin typeface="+mj-lt"/>
            </a:rPr>
            <a:t>We recognise that transitions can be harder for trauma-experienced children and we will work to support smooth transitions though planning, support and good communication.</a:t>
          </a:r>
        </a:p>
      </dsp:txBody>
      <dsp:txXfrm>
        <a:off x="29528" y="2665641"/>
        <a:ext cx="5836919" cy="545834"/>
      </dsp:txXfrm>
    </dsp:sp>
    <dsp:sp modelId="{FBCF8B5F-2D2F-42AD-94E5-012D14650917}">
      <dsp:nvSpPr>
        <dsp:cNvPr id="0" name=""/>
        <dsp:cNvSpPr/>
      </dsp:nvSpPr>
      <dsp:spPr>
        <a:xfrm>
          <a:off x="0" y="3287083"/>
          <a:ext cx="5895975" cy="604890"/>
        </a:xfrm>
        <a:prstGeom prst="roundRect">
          <a:avLst/>
        </a:prstGeom>
        <a:solidFill>
          <a:schemeClr val="lt1">
            <a:hueOff val="0"/>
            <a:satOff val="0"/>
            <a:lumOff val="0"/>
            <a:alphaOff val="0"/>
          </a:schemeClr>
        </a:solidFill>
        <a:ln w="19050" cap="flat" cmpd="sng" algn="ctr">
          <a:solidFill>
            <a:schemeClr val="accent4">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en-GB" sz="1100" kern="1200">
              <a:latin typeface="+mj-lt"/>
            </a:rPr>
            <a:t>We will work together with children and families, to identify any educational barriers and work together to address them, so that these children have the support needed to fulfil their potential. </a:t>
          </a:r>
        </a:p>
      </dsp:txBody>
      <dsp:txXfrm>
        <a:off x="29528" y="3316611"/>
        <a:ext cx="5836919" cy="545834"/>
      </dsp:txXfrm>
    </dsp:sp>
    <dsp:sp modelId="{66475589-756A-4A76-9E81-BAC1C9773275}">
      <dsp:nvSpPr>
        <dsp:cNvPr id="0" name=""/>
        <dsp:cNvSpPr/>
      </dsp:nvSpPr>
      <dsp:spPr>
        <a:xfrm>
          <a:off x="0" y="3938054"/>
          <a:ext cx="5895975" cy="604890"/>
        </a:xfrm>
        <a:prstGeom prst="roundRect">
          <a:avLst/>
        </a:prstGeom>
        <a:solidFill>
          <a:schemeClr val="lt1">
            <a:hueOff val="0"/>
            <a:satOff val="0"/>
            <a:lumOff val="0"/>
            <a:alphaOff val="0"/>
          </a:schemeClr>
        </a:solidFill>
        <a:ln w="19050" cap="flat" cmpd="sng" algn="ctr">
          <a:solidFill>
            <a:schemeClr val="accent4">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latin typeface="+mj-lt"/>
            </a:rPr>
            <a:t>We are committed to championing the education of this cohort. </a:t>
          </a:r>
        </a:p>
      </dsp:txBody>
      <dsp:txXfrm>
        <a:off x="29528" y="3967582"/>
        <a:ext cx="5836919" cy="545834"/>
      </dsp:txXfrm>
    </dsp:sp>
    <dsp:sp modelId="{E84563C6-3D98-4BA6-8F79-ACD9023F0822}">
      <dsp:nvSpPr>
        <dsp:cNvPr id="0" name=""/>
        <dsp:cNvSpPr/>
      </dsp:nvSpPr>
      <dsp:spPr>
        <a:xfrm>
          <a:off x="0" y="4589024"/>
          <a:ext cx="5895975" cy="604890"/>
        </a:xfrm>
        <a:prstGeom prst="roundRect">
          <a:avLst/>
        </a:prstGeom>
        <a:solidFill>
          <a:schemeClr val="lt1">
            <a:hueOff val="0"/>
            <a:satOff val="0"/>
            <a:lumOff val="0"/>
            <a:alphaOff val="0"/>
          </a:schemeClr>
        </a:solidFill>
        <a:ln w="19050" cap="flat" cmpd="sng" algn="ctr">
          <a:solidFill>
            <a:schemeClr val="accent4">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en-GB" sz="1100" kern="1200">
              <a:latin typeface="+mj-lt"/>
            </a:rPr>
            <a:t>We will be proactive in finding creative solutions where educational barriers are identified</a:t>
          </a:r>
          <a:r>
            <a:rPr lang="en-GB" sz="1200" kern="1200">
              <a:latin typeface="+mj-lt"/>
            </a:rPr>
            <a:t>.</a:t>
          </a:r>
        </a:p>
      </dsp:txBody>
      <dsp:txXfrm>
        <a:off x="29528" y="4618552"/>
        <a:ext cx="5836919" cy="545834"/>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Martin</dc:creator>
  <cp:keywords/>
  <dc:description/>
  <cp:lastModifiedBy>Sara Martin</cp:lastModifiedBy>
  <cp:revision>2</cp:revision>
  <dcterms:created xsi:type="dcterms:W3CDTF">2023-07-10T14:24:00Z</dcterms:created>
  <dcterms:modified xsi:type="dcterms:W3CDTF">2023-07-10T14:24:00Z</dcterms:modified>
</cp:coreProperties>
</file>