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F1A3" w14:textId="77777777" w:rsidR="00022AC1" w:rsidRPr="00022AC1" w:rsidRDefault="00022AC1" w:rsidP="00022AC1">
      <w:pPr>
        <w:rPr>
          <w:b/>
          <w:bCs/>
          <w:color w:val="215E99" w:themeColor="text2" w:themeTint="BF"/>
          <w:sz w:val="40"/>
          <w:szCs w:val="40"/>
          <w:u w:val="single"/>
        </w:rPr>
      </w:pPr>
      <w:r w:rsidRPr="00022AC1">
        <w:rPr>
          <w:b/>
          <w:bCs/>
          <w:color w:val="215E99" w:themeColor="text2" w:themeTint="BF"/>
          <w:sz w:val="40"/>
          <w:szCs w:val="40"/>
          <w:u w:val="single"/>
        </w:rPr>
        <w:t xml:space="preserve">Teacher Wellbeing Index Report - Education Support </w:t>
      </w:r>
    </w:p>
    <w:p w14:paraId="718BD314" w14:textId="05E3D333" w:rsidR="00022AC1" w:rsidRPr="00022AC1" w:rsidRDefault="00022AC1" w:rsidP="00022AC1">
      <w:pPr>
        <w:rPr>
          <w:sz w:val="26"/>
          <w:szCs w:val="26"/>
        </w:rPr>
      </w:pPr>
      <w:r w:rsidRPr="00022AC1">
        <w:rPr>
          <w:sz w:val="26"/>
          <w:szCs w:val="26"/>
        </w:rPr>
        <w:t xml:space="preserve">The Teacher Wellbeing Index 2025 highlights ongoing pressures on the education workforce, with staff wellbeing now at its lowest level since 2019. High stress, rising anxiety, and increasing pastoral demands continue to shape the daily experience of teachers and support staff. Many are managing responsibilities that go far beyond the classroom, including emotional regulation, family support, and filling gaps left by stretched services. These pressures have become entrenched and affect staff across all </w:t>
      </w:r>
      <w:r w:rsidRPr="00022AC1">
        <w:rPr>
          <w:sz w:val="26"/>
          <w:szCs w:val="26"/>
        </w:rPr>
        <w:t>roles but</w:t>
      </w:r>
      <w:r w:rsidRPr="00022AC1">
        <w:rPr>
          <w:sz w:val="26"/>
          <w:szCs w:val="26"/>
        </w:rPr>
        <w:t xml:space="preserve"> are particularly acute for those with safeguarding responsibilities.</w:t>
      </w:r>
    </w:p>
    <w:p w14:paraId="1C2D9071" w14:textId="77777777" w:rsidR="00022AC1" w:rsidRPr="00022AC1" w:rsidRDefault="00022AC1" w:rsidP="00022AC1">
      <w:pPr>
        <w:rPr>
          <w:sz w:val="26"/>
          <w:szCs w:val="26"/>
        </w:rPr>
      </w:pPr>
      <w:r w:rsidRPr="00022AC1">
        <w:rPr>
          <w:sz w:val="26"/>
          <w:szCs w:val="26"/>
        </w:rPr>
        <w:t xml:space="preserve">For DSLs and school leaders, the findings underline how closely staff wellbeing and safeguarding practice are linked. When nearly half of staff feel their workplace negatively affects their mental health, there is a clear risk to professional curiosity, decision-making, and capacity to follow up concerns. Chronic stress reduces vigilance, increases cognitive fatigue, and can weaken the consistency of safeguarding responses. Ensuring staff feel supported, valued, and able to manage their workload is therefore not only about retention, </w:t>
      </w:r>
      <w:proofErr w:type="gramStart"/>
      <w:r w:rsidRPr="00022AC1">
        <w:rPr>
          <w:sz w:val="26"/>
          <w:szCs w:val="26"/>
        </w:rPr>
        <w:t>it is</w:t>
      </w:r>
      <w:proofErr w:type="gramEnd"/>
      <w:r w:rsidRPr="00022AC1">
        <w:rPr>
          <w:sz w:val="26"/>
          <w:szCs w:val="26"/>
        </w:rPr>
        <w:t xml:space="preserve"> an essential component of a safe, effective safeguarding culture.</w:t>
      </w:r>
    </w:p>
    <w:p w14:paraId="1B0B015D" w14:textId="77777777" w:rsidR="00022AC1" w:rsidRPr="00022AC1" w:rsidRDefault="00022AC1" w:rsidP="00022AC1">
      <w:pPr>
        <w:ind w:left="851" w:hanging="425"/>
        <w:rPr>
          <w:sz w:val="26"/>
          <w:szCs w:val="26"/>
        </w:rPr>
      </w:pPr>
      <w:r w:rsidRPr="00022AC1">
        <w:rPr>
          <w:sz w:val="26"/>
          <w:szCs w:val="26"/>
        </w:rPr>
        <w:t>•</w:t>
      </w:r>
      <w:r w:rsidRPr="00022AC1">
        <w:rPr>
          <w:sz w:val="26"/>
          <w:szCs w:val="26"/>
        </w:rPr>
        <w:tab/>
        <w:t>76% of all education staff report work-related stress, rising to 86% among senior leaders.</w:t>
      </w:r>
    </w:p>
    <w:p w14:paraId="10401D1D" w14:textId="77777777" w:rsidR="00022AC1" w:rsidRPr="00022AC1" w:rsidRDefault="00022AC1" w:rsidP="00022AC1">
      <w:pPr>
        <w:ind w:left="851" w:hanging="425"/>
        <w:rPr>
          <w:sz w:val="26"/>
          <w:szCs w:val="26"/>
        </w:rPr>
      </w:pPr>
      <w:r w:rsidRPr="00022AC1">
        <w:rPr>
          <w:sz w:val="26"/>
          <w:szCs w:val="26"/>
        </w:rPr>
        <w:t>•</w:t>
      </w:r>
      <w:r w:rsidRPr="00022AC1">
        <w:rPr>
          <w:sz w:val="26"/>
          <w:szCs w:val="26"/>
        </w:rPr>
        <w:tab/>
        <w:t>36% of staff recorded scores indicating probable clinical depression.</w:t>
      </w:r>
    </w:p>
    <w:p w14:paraId="06A98A3A" w14:textId="77777777" w:rsidR="00022AC1" w:rsidRPr="00022AC1" w:rsidRDefault="00022AC1" w:rsidP="00022AC1">
      <w:pPr>
        <w:ind w:left="851" w:hanging="425"/>
        <w:rPr>
          <w:sz w:val="26"/>
          <w:szCs w:val="26"/>
        </w:rPr>
      </w:pPr>
      <w:r w:rsidRPr="00022AC1">
        <w:rPr>
          <w:sz w:val="26"/>
          <w:szCs w:val="26"/>
        </w:rPr>
        <w:t>•</w:t>
      </w:r>
      <w:r w:rsidRPr="00022AC1">
        <w:rPr>
          <w:sz w:val="26"/>
          <w:szCs w:val="26"/>
        </w:rPr>
        <w:tab/>
        <w:t>70% of staff help pupils regulate emotions weekly, a 31% rise from pre-pandemic levels.</w:t>
      </w:r>
    </w:p>
    <w:p w14:paraId="31287863" w14:textId="77777777" w:rsidR="00022AC1" w:rsidRPr="00022AC1" w:rsidRDefault="00022AC1" w:rsidP="00022AC1">
      <w:pPr>
        <w:ind w:left="851" w:hanging="425"/>
        <w:rPr>
          <w:sz w:val="26"/>
          <w:szCs w:val="26"/>
        </w:rPr>
      </w:pPr>
      <w:r w:rsidRPr="00022AC1">
        <w:rPr>
          <w:sz w:val="26"/>
          <w:szCs w:val="26"/>
        </w:rPr>
        <w:t>•</w:t>
      </w:r>
      <w:r w:rsidRPr="00022AC1">
        <w:rPr>
          <w:sz w:val="26"/>
          <w:szCs w:val="26"/>
        </w:rPr>
        <w:tab/>
        <w:t>63% of staff experience time poverty for three-quarters or more of the working week.</w:t>
      </w:r>
    </w:p>
    <w:p w14:paraId="789F32F8" w14:textId="77777777" w:rsidR="00022AC1" w:rsidRPr="00022AC1" w:rsidRDefault="00022AC1" w:rsidP="00022AC1">
      <w:pPr>
        <w:ind w:left="851" w:hanging="425"/>
        <w:rPr>
          <w:sz w:val="26"/>
          <w:szCs w:val="26"/>
        </w:rPr>
      </w:pPr>
      <w:r w:rsidRPr="00022AC1">
        <w:rPr>
          <w:sz w:val="26"/>
          <w:szCs w:val="26"/>
        </w:rPr>
        <w:t>•</w:t>
      </w:r>
      <w:r w:rsidRPr="00022AC1">
        <w:rPr>
          <w:sz w:val="26"/>
          <w:szCs w:val="26"/>
        </w:rPr>
        <w:tab/>
        <w:t>29% of staff have actively sought to leave their job due to pressures on wellbeing.</w:t>
      </w:r>
    </w:p>
    <w:p w14:paraId="0E735F77" w14:textId="68DB09C9" w:rsidR="00022AC1" w:rsidRPr="00022AC1" w:rsidRDefault="00022AC1" w:rsidP="00022AC1">
      <w:pPr>
        <w:rPr>
          <w:sz w:val="26"/>
          <w:szCs w:val="26"/>
        </w:rPr>
      </w:pPr>
      <w:r w:rsidRPr="00022AC1">
        <w:rPr>
          <w:sz w:val="26"/>
          <w:szCs w:val="26"/>
        </w:rPr>
        <w:t xml:space="preserve">You can find the full report here: </w:t>
      </w:r>
      <w:hyperlink r:id="rId5" w:history="1">
        <w:r w:rsidRPr="00022AC1">
          <w:rPr>
            <w:rStyle w:val="Hyperlink"/>
            <w:sz w:val="26"/>
            <w:szCs w:val="26"/>
          </w:rPr>
          <w:t>https://www.educationsupport.org.uk/resources/for-organisations/research/teacher-wellbeing-index</w:t>
        </w:r>
      </w:hyperlink>
      <w:r w:rsidRPr="00022AC1">
        <w:rPr>
          <w:sz w:val="26"/>
          <w:szCs w:val="26"/>
        </w:rPr>
        <w:t xml:space="preserve"> </w:t>
      </w:r>
    </w:p>
    <w:p w14:paraId="0C3453DE" w14:textId="7B220602" w:rsidR="00022AC1" w:rsidRDefault="00022AC1" w:rsidP="00022AC1"/>
    <w:p w14:paraId="0C3453DE" w14:textId="7B220602" w:rsidR="00016A96" w:rsidRDefault="00016A96"/>
    <w:sectPr w:rsidR="00016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7892"/>
    <w:multiLevelType w:val="multilevel"/>
    <w:tmpl w:val="9560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3A"/>
    <w:rsid w:val="00016A96"/>
    <w:rsid w:val="00022AC1"/>
    <w:rsid w:val="004C4ABD"/>
    <w:rsid w:val="00AB5173"/>
    <w:rsid w:val="00BE2F3A"/>
    <w:rsid w:val="00E55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DB4C"/>
  <w15:chartTrackingRefBased/>
  <w15:docId w15:val="{0863DD14-018D-4D55-BB00-E6A9F8D5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3A"/>
    <w:rPr>
      <w:rFonts w:eastAsiaTheme="majorEastAsia" w:cstheme="majorBidi"/>
      <w:color w:val="272727" w:themeColor="text1" w:themeTint="D8"/>
    </w:rPr>
  </w:style>
  <w:style w:type="paragraph" w:styleId="Title">
    <w:name w:val="Title"/>
    <w:basedOn w:val="Normal"/>
    <w:next w:val="Normal"/>
    <w:link w:val="TitleChar"/>
    <w:uiPriority w:val="10"/>
    <w:qFormat/>
    <w:rsid w:val="00BE2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3A"/>
    <w:pPr>
      <w:spacing w:before="160"/>
      <w:jc w:val="center"/>
    </w:pPr>
    <w:rPr>
      <w:i/>
      <w:iCs/>
      <w:color w:val="404040" w:themeColor="text1" w:themeTint="BF"/>
    </w:rPr>
  </w:style>
  <w:style w:type="character" w:customStyle="1" w:styleId="QuoteChar">
    <w:name w:val="Quote Char"/>
    <w:basedOn w:val="DefaultParagraphFont"/>
    <w:link w:val="Quote"/>
    <w:uiPriority w:val="29"/>
    <w:rsid w:val="00BE2F3A"/>
    <w:rPr>
      <w:i/>
      <w:iCs/>
      <w:color w:val="404040" w:themeColor="text1" w:themeTint="BF"/>
    </w:rPr>
  </w:style>
  <w:style w:type="paragraph" w:styleId="ListParagraph">
    <w:name w:val="List Paragraph"/>
    <w:basedOn w:val="Normal"/>
    <w:uiPriority w:val="34"/>
    <w:qFormat/>
    <w:rsid w:val="00BE2F3A"/>
    <w:pPr>
      <w:ind w:left="720"/>
      <w:contextualSpacing/>
    </w:pPr>
  </w:style>
  <w:style w:type="character" w:styleId="IntenseEmphasis">
    <w:name w:val="Intense Emphasis"/>
    <w:basedOn w:val="DefaultParagraphFont"/>
    <w:uiPriority w:val="21"/>
    <w:qFormat/>
    <w:rsid w:val="00BE2F3A"/>
    <w:rPr>
      <w:i/>
      <w:iCs/>
      <w:color w:val="0F4761" w:themeColor="accent1" w:themeShade="BF"/>
    </w:rPr>
  </w:style>
  <w:style w:type="paragraph" w:styleId="IntenseQuote">
    <w:name w:val="Intense Quote"/>
    <w:basedOn w:val="Normal"/>
    <w:next w:val="Normal"/>
    <w:link w:val="IntenseQuoteChar"/>
    <w:uiPriority w:val="30"/>
    <w:qFormat/>
    <w:rsid w:val="00BE2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F3A"/>
    <w:rPr>
      <w:i/>
      <w:iCs/>
      <w:color w:val="0F4761" w:themeColor="accent1" w:themeShade="BF"/>
    </w:rPr>
  </w:style>
  <w:style w:type="character" w:styleId="IntenseReference">
    <w:name w:val="Intense Reference"/>
    <w:basedOn w:val="DefaultParagraphFont"/>
    <w:uiPriority w:val="32"/>
    <w:qFormat/>
    <w:rsid w:val="00BE2F3A"/>
    <w:rPr>
      <w:b/>
      <w:bCs/>
      <w:smallCaps/>
      <w:color w:val="0F4761" w:themeColor="accent1" w:themeShade="BF"/>
      <w:spacing w:val="5"/>
    </w:rPr>
  </w:style>
  <w:style w:type="character" w:styleId="Hyperlink">
    <w:name w:val="Hyperlink"/>
    <w:basedOn w:val="DefaultParagraphFont"/>
    <w:uiPriority w:val="99"/>
    <w:unhideWhenUsed/>
    <w:rsid w:val="00022AC1"/>
    <w:rPr>
      <w:color w:val="467886" w:themeColor="hyperlink"/>
      <w:u w:val="single"/>
    </w:rPr>
  </w:style>
  <w:style w:type="character" w:styleId="UnresolvedMention">
    <w:name w:val="Unresolved Mention"/>
    <w:basedOn w:val="DefaultParagraphFont"/>
    <w:uiPriority w:val="99"/>
    <w:semiHidden/>
    <w:unhideWhenUsed/>
    <w:rsid w:val="0002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ucationsupport.org.uk/resources/for-organisations/research/teacher-wellbeing-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1656</Characters>
  <Application>Microsoft Office Word</Application>
  <DocSecurity>2</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Cameron</dc:creator>
  <cp:keywords/>
  <dc:description/>
  <cp:lastModifiedBy>Julie-Anne Walter</cp:lastModifiedBy>
  <cp:revision>3</cp:revision>
  <dcterms:created xsi:type="dcterms:W3CDTF">2025-12-01T15:40:00Z</dcterms:created>
  <dcterms:modified xsi:type="dcterms:W3CDTF">2025-12-01T15:40:00Z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