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3D73E138" w:rsidP="563C018C" w:rsidRDefault="3D73E138" w14:paraId="5509969E" w14:textId="384DB1EB">
      <w:pPr>
        <w:rPr>
          <w:b w:val="1"/>
          <w:bCs w:val="1"/>
          <w:color w:val="002060"/>
          <w:sz w:val="28"/>
          <w:szCs w:val="28"/>
        </w:rPr>
      </w:pPr>
      <w:r w:rsidRPr="563C018C" w:rsidR="3D73E138">
        <w:rPr>
          <w:b w:val="1"/>
          <w:bCs w:val="1"/>
          <w:color w:val="002060"/>
          <w:sz w:val="28"/>
          <w:szCs w:val="28"/>
        </w:rPr>
        <w:t>Understanding EHCPs and the Statutory Timeframes: A Practical Guide for Families</w:t>
      </w:r>
    </w:p>
    <w:p w:rsidR="002F13FC" w:rsidP="002F13FC" w:rsidRDefault="002F13FC" w14:paraId="349696F6" w14:textId="0C7E21BC">
      <w:pPr>
        <w:jc w:val="center"/>
      </w:pPr>
    </w:p>
    <w:p w:rsidRPr="002F13FC" w:rsidR="002F13FC" w:rsidP="002F13FC" w:rsidRDefault="002F13FC" w14:paraId="3E4B56F7" w14:textId="77777777">
      <w:r w:rsidRPr="002F13FC">
        <w:t>Navigating the Education, Health and Care Plan (EHCP) process can feel daunting, especially if it’s your first time engaging with the system. Understanding the structure of the process and the legal timeframes can help you feel more confident and better prepared to support your child. This guide walks through the key statutory deadlines and provides the latest context on EHCPs in England.</w:t>
      </w:r>
    </w:p>
    <w:p w:rsidRPr="002F13FC" w:rsidR="002F13FC" w:rsidP="563C018C" w:rsidRDefault="002F13FC" w14:paraId="6B541C2B" w14:textId="287A0E59">
      <w:pPr>
        <w:pStyle w:val="Normal"/>
        <w:jc w:val="center"/>
        <w:rPr>
          <w:b w:val="1"/>
          <w:bCs w:val="1"/>
        </w:rPr>
      </w:pPr>
      <w:r w:rsidRPr="002F13FC">
        <w:pict w14:anchorId="4E13301A">
          <v:rect id="_x0000_i1061" style="width:0;height:1.5pt" o:hr="t" o:hrstd="t" o:hralign="center" fillcolor="#a0a0a0" stroked="f"/>
        </w:pict>
      </w:r>
      <w:r w:rsidR="16EE2224">
        <w:drawing>
          <wp:inline wp14:editId="3F860A71" wp14:anchorId="596DD3FA">
            <wp:extent cx="2143078" cy="1607427"/>
            <wp:effectExtent l="0" t="0" r="0" b="0"/>
            <wp:docPr id="22876664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49"/>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a:ext>
                      </a:extLst>
                    </a:blip>
                    <a:srcRect/>
                    <a:stretch>
                      <a:fillRect/>
                    </a:stretch>
                  </pic:blipFill>
                  <pic:spPr bwMode="auto">
                    <a:xfrm rot="0">
                      <a:off x="0" y="0"/>
                      <a:ext cx="2143078" cy="1607427"/>
                    </a:xfrm>
                    <a:prstGeom prst="rect">
                      <a:avLst/>
                    </a:prstGeom>
                    <a:noFill/>
                    <a:ln>
                      <a:noFill/>
                    </a:ln>
                  </pic:spPr>
                </pic:pic>
              </a:graphicData>
            </a:graphic>
          </wp:inline>
        </w:drawing>
      </w:r>
    </w:p>
    <w:p w:rsidRPr="002F13FC" w:rsidR="002F13FC" w:rsidP="563C018C" w:rsidRDefault="002F13FC" w14:paraId="14C980AE" w14:textId="77777777">
      <w:pPr>
        <w:rPr>
          <w:b w:val="1"/>
          <w:bCs w:val="1"/>
          <w:color w:val="002060"/>
        </w:rPr>
      </w:pPr>
      <w:r w:rsidRPr="563C018C" w:rsidR="002F13FC">
        <w:rPr>
          <w:b w:val="1"/>
          <w:bCs w:val="1"/>
          <w:color w:val="002060"/>
        </w:rPr>
        <w:t>What Is an EHCP?</w:t>
      </w:r>
    </w:p>
    <w:p w:rsidRPr="002F13FC" w:rsidR="002F13FC" w:rsidP="002F13FC" w:rsidRDefault="002F13FC" w14:paraId="115A4BC9" w14:textId="77777777">
      <w:r w:rsidRPr="002F13FC">
        <w:t>An Education, Health and Care Plan (EHCP) is a legally binding document for children and young people aged 0–25 whose special educational needs require support beyond what a mainstream education setting can typically provide. It outlines:</w:t>
      </w:r>
    </w:p>
    <w:p w:rsidRPr="002F13FC" w:rsidR="002F13FC" w:rsidP="002F13FC" w:rsidRDefault="002F13FC" w14:paraId="501A16D1" w14:textId="77777777">
      <w:pPr>
        <w:numPr>
          <w:ilvl w:val="0"/>
          <w:numId w:val="1"/>
        </w:numPr>
      </w:pPr>
      <w:r w:rsidRPr="002F13FC">
        <w:t>The child’s educational, health and social care needs</w:t>
      </w:r>
    </w:p>
    <w:p w:rsidRPr="002F13FC" w:rsidR="002F13FC" w:rsidP="002F13FC" w:rsidRDefault="002F13FC" w14:paraId="13EA1DA1" w14:textId="77777777">
      <w:pPr>
        <w:numPr>
          <w:ilvl w:val="0"/>
          <w:numId w:val="1"/>
        </w:numPr>
      </w:pPr>
      <w:r w:rsidRPr="002F13FC">
        <w:t>The provision required to meet those needs</w:t>
      </w:r>
    </w:p>
    <w:p w:rsidRPr="002F13FC" w:rsidR="002F13FC" w:rsidP="002F13FC" w:rsidRDefault="002F13FC" w14:paraId="177F6AD4" w14:textId="77777777">
      <w:pPr>
        <w:numPr>
          <w:ilvl w:val="0"/>
          <w:numId w:val="1"/>
        </w:numPr>
      </w:pPr>
      <w:r w:rsidRPr="002F13FC">
        <w:t>Outcomes for the child or young person</w:t>
      </w:r>
    </w:p>
    <w:p w:rsidRPr="002F13FC" w:rsidR="002F13FC" w:rsidP="002F13FC" w:rsidRDefault="002F13FC" w14:paraId="0E32097B" w14:textId="77777777">
      <w:pPr>
        <w:numPr>
          <w:ilvl w:val="0"/>
          <w:numId w:val="1"/>
        </w:numPr>
      </w:pPr>
      <w:r w:rsidRPr="002F13FC">
        <w:t>The educational setting or placement that can meet the child’s needs</w:t>
      </w:r>
    </w:p>
    <w:p w:rsidRPr="002F13FC" w:rsidR="002F13FC" w:rsidP="002F13FC" w:rsidRDefault="002F13FC" w14:paraId="6205F9EF" w14:textId="77777777">
      <w:r w:rsidRPr="002F13FC">
        <w:pict w14:anchorId="51293F18">
          <v:rect id="_x0000_i1062" style="width:0;height:1.5pt" o:hr="t" o:hrstd="t" o:hralign="center" fillcolor="#a0a0a0" stroked="f"/>
        </w:pict>
      </w:r>
    </w:p>
    <w:p w:rsidRPr="002F13FC" w:rsidR="002F13FC" w:rsidP="563C018C" w:rsidRDefault="002F13FC" w14:paraId="1A52389E" w14:textId="77777777">
      <w:pPr>
        <w:rPr>
          <w:b w:val="1"/>
          <w:bCs w:val="1"/>
          <w:color w:val="002060"/>
        </w:rPr>
      </w:pPr>
      <w:r w:rsidRPr="563C018C" w:rsidR="002F13FC">
        <w:rPr>
          <w:b w:val="1"/>
          <w:bCs w:val="1"/>
          <w:color w:val="002060"/>
        </w:rPr>
        <w:t xml:space="preserve">The Statutory EHCP </w:t>
      </w:r>
      <w:r w:rsidRPr="563C018C" w:rsidR="002F13FC">
        <w:rPr>
          <w:b w:val="1"/>
          <w:bCs w:val="1"/>
          <w:color w:val="002060"/>
        </w:rPr>
        <w:t>Timeframes</w:t>
      </w:r>
      <w:r w:rsidRPr="563C018C" w:rsidR="002F13FC">
        <w:rPr>
          <w:b w:val="1"/>
          <w:bCs w:val="1"/>
          <w:color w:val="002060"/>
        </w:rPr>
        <w:t xml:space="preserve"> (Legal Deadlines)</w:t>
      </w:r>
    </w:p>
    <w:p w:rsidRPr="002F13FC" w:rsidR="002F13FC" w:rsidP="002F13FC" w:rsidRDefault="002F13FC" w14:paraId="5F52C35D" w14:textId="09B93EB9">
      <w:r>
        <w:t>T</w:t>
      </w:r>
      <w:r w:rsidRPr="002F13FC">
        <w:t>he law sets out a clear statutory timeline for the process. Understanding these deadlines helps you know what should happen and when.</w:t>
      </w:r>
    </w:p>
    <w:p w:rsidRPr="002F13FC" w:rsidR="002F13FC" w:rsidP="002F13FC" w:rsidRDefault="002F13FC" w14:paraId="051DA8F2" w14:textId="77777777">
      <w:pPr>
        <w:rPr>
          <w:b/>
          <w:bCs/>
        </w:rPr>
      </w:pPr>
      <w:r w:rsidRPr="002F13FC">
        <w:rPr>
          <w:b/>
          <w:bCs/>
        </w:rPr>
        <w:t>Week 0: Request for Assessment</w:t>
      </w:r>
    </w:p>
    <w:p w:rsidRPr="002F13FC" w:rsidR="002F13FC" w:rsidP="002F13FC" w:rsidRDefault="002F13FC" w14:paraId="5DE6FD71" w14:textId="77777777">
      <w:r w:rsidRPr="002F13FC">
        <w:t>A request for an Education, Health and Care needs assessment can be made by:</w:t>
      </w:r>
    </w:p>
    <w:p w:rsidRPr="002F13FC" w:rsidR="002F13FC" w:rsidP="002F13FC" w:rsidRDefault="002F13FC" w14:paraId="0195B45E" w14:textId="77777777">
      <w:pPr>
        <w:numPr>
          <w:ilvl w:val="0"/>
          <w:numId w:val="2"/>
        </w:numPr>
      </w:pPr>
      <w:r w:rsidRPr="002F13FC">
        <w:t>Parents or carers</w:t>
      </w:r>
    </w:p>
    <w:p w:rsidRPr="002F13FC" w:rsidR="002F13FC" w:rsidP="002F13FC" w:rsidRDefault="002F13FC" w14:paraId="6735253B" w14:textId="77777777">
      <w:pPr>
        <w:numPr>
          <w:ilvl w:val="0"/>
          <w:numId w:val="2"/>
        </w:numPr>
      </w:pPr>
      <w:r w:rsidRPr="002F13FC">
        <w:t>A young person aged 16+</w:t>
      </w:r>
    </w:p>
    <w:p w:rsidRPr="002F13FC" w:rsidR="002F13FC" w:rsidP="002F13FC" w:rsidRDefault="002F13FC" w14:paraId="7CE23347" w14:textId="77777777">
      <w:pPr>
        <w:numPr>
          <w:ilvl w:val="0"/>
          <w:numId w:val="2"/>
        </w:numPr>
      </w:pPr>
      <w:r w:rsidRPr="002F13FC">
        <w:lastRenderedPageBreak/>
        <w:t>A school or professional involved with the child</w:t>
      </w:r>
    </w:p>
    <w:p w:rsidRPr="002F13FC" w:rsidR="002F13FC" w:rsidP="002F13FC" w:rsidRDefault="002F13FC" w14:paraId="0CD63736" w14:textId="77777777">
      <w:pPr>
        <w:rPr>
          <w:b/>
          <w:bCs/>
        </w:rPr>
      </w:pPr>
      <w:r w:rsidRPr="002F13FC">
        <w:rPr>
          <w:b/>
          <w:bCs/>
        </w:rPr>
        <w:t>Week 6: Decision on Whether to Assess</w:t>
      </w:r>
    </w:p>
    <w:p w:rsidRPr="002F13FC" w:rsidR="002F13FC" w:rsidP="002F13FC" w:rsidRDefault="002F13FC" w14:paraId="1110D562" w14:textId="22A7E3D9">
      <w:r w:rsidRPr="002F13FC">
        <w:t xml:space="preserve">The local authority must notify parents </w:t>
      </w:r>
      <w:r w:rsidRPr="002F13FC">
        <w:rPr>
          <w:b/>
          <w:bCs/>
        </w:rPr>
        <w:t>within 6 weeks</w:t>
      </w:r>
      <w:r w:rsidRPr="002F13FC">
        <w:t xml:space="preserve"> whether an EHC needs assessment will be carried out. This requirement is outlined in statutory guidance and specialist SEND resources. </w:t>
      </w:r>
    </w:p>
    <w:p w:rsidRPr="002F13FC" w:rsidR="002F13FC" w:rsidP="002F13FC" w:rsidRDefault="002F13FC" w14:paraId="4DD6BE02" w14:textId="44FA0D43">
      <w:pPr>
        <w:rPr>
          <w:b w:val="1"/>
          <w:bCs w:val="1"/>
        </w:rPr>
      </w:pPr>
      <w:r w:rsidRPr="563C018C" w:rsidR="002F13FC">
        <w:rPr>
          <w:b w:val="1"/>
          <w:bCs w:val="1"/>
        </w:rPr>
        <w:t xml:space="preserve">Weeks 7–16: </w:t>
      </w:r>
      <w:r w:rsidRPr="563C018C" w:rsidR="002F13FC">
        <w:rPr>
          <w:b w:val="1"/>
          <w:bCs w:val="1"/>
        </w:rPr>
        <w:t>Multi</w:t>
      </w:r>
      <w:r w:rsidRPr="563C018C" w:rsidR="15D56208">
        <w:rPr>
          <w:b w:val="1"/>
          <w:bCs w:val="1"/>
        </w:rPr>
        <w:t xml:space="preserve"> </w:t>
      </w:r>
      <w:r w:rsidRPr="563C018C" w:rsidR="002F13FC">
        <w:rPr>
          <w:b w:val="1"/>
          <w:bCs w:val="1"/>
        </w:rPr>
        <w:t>Agency</w:t>
      </w:r>
      <w:r w:rsidRPr="563C018C" w:rsidR="002F13FC">
        <w:rPr>
          <w:b w:val="1"/>
          <w:bCs w:val="1"/>
        </w:rPr>
        <w:t xml:space="preserve"> Assessment Phase</w:t>
      </w:r>
    </w:p>
    <w:p w:rsidRPr="002F13FC" w:rsidR="002F13FC" w:rsidP="002F13FC" w:rsidRDefault="002F13FC" w14:paraId="42442F6A" w14:textId="77777777">
      <w:r w:rsidRPr="002F13FC">
        <w:t>If an assessment is agreed, the LA gathers information from:</w:t>
      </w:r>
    </w:p>
    <w:p w:rsidRPr="002F13FC" w:rsidR="002F13FC" w:rsidP="002F13FC" w:rsidRDefault="002F13FC" w14:paraId="4CDBC36F" w14:textId="77777777">
      <w:pPr>
        <w:numPr>
          <w:ilvl w:val="0"/>
          <w:numId w:val="3"/>
        </w:numPr>
      </w:pPr>
      <w:r w:rsidRPr="002F13FC">
        <w:t>Parents or carers</w:t>
      </w:r>
    </w:p>
    <w:p w:rsidRPr="002F13FC" w:rsidR="002F13FC" w:rsidP="002F13FC" w:rsidRDefault="002F13FC" w14:paraId="25E54F92" w14:textId="77777777">
      <w:pPr>
        <w:numPr>
          <w:ilvl w:val="0"/>
          <w:numId w:val="3"/>
        </w:numPr>
      </w:pPr>
      <w:r w:rsidRPr="002F13FC">
        <w:t>Educational professionals</w:t>
      </w:r>
    </w:p>
    <w:p w:rsidRPr="002F13FC" w:rsidR="002F13FC" w:rsidP="002F13FC" w:rsidRDefault="002F13FC" w14:paraId="692A4A23" w14:textId="77777777">
      <w:pPr>
        <w:numPr>
          <w:ilvl w:val="0"/>
          <w:numId w:val="3"/>
        </w:numPr>
      </w:pPr>
      <w:r w:rsidRPr="002F13FC">
        <w:t>Health and social care professionals</w:t>
      </w:r>
    </w:p>
    <w:p w:rsidRPr="002F13FC" w:rsidR="002F13FC" w:rsidP="002F13FC" w:rsidRDefault="002F13FC" w14:paraId="166B001A" w14:textId="77777777">
      <w:pPr>
        <w:numPr>
          <w:ilvl w:val="0"/>
          <w:numId w:val="3"/>
        </w:numPr>
      </w:pPr>
      <w:r w:rsidRPr="002F13FC">
        <w:t>The child or young person, where appropriate</w:t>
      </w:r>
    </w:p>
    <w:p w:rsidRPr="002F13FC" w:rsidR="002F13FC" w:rsidP="002F13FC" w:rsidRDefault="002F13FC" w14:paraId="21EFA1B1" w14:textId="77777777">
      <w:r w:rsidRPr="002F13FC">
        <w:t xml:space="preserve">Professionals must respond within </w:t>
      </w:r>
      <w:r w:rsidRPr="002F13FC">
        <w:rPr>
          <w:b/>
          <w:bCs/>
        </w:rPr>
        <w:t>6 weeks</w:t>
      </w:r>
      <w:r w:rsidRPr="002F13FC">
        <w:t xml:space="preserve"> unless an exception applies, as referenced in the SEND Code of Practice. </w:t>
      </w:r>
      <w:hyperlink w:history="1" r:id="rId11">
        <w:r w:rsidRPr="002F13FC">
          <w:rPr>
            <w:rStyle w:val="Hyperlink"/>
          </w:rPr>
          <w:t>[asset.nasen.org.uk]</w:t>
        </w:r>
      </w:hyperlink>
    </w:p>
    <w:p w:rsidRPr="002F13FC" w:rsidR="002F13FC" w:rsidP="002F13FC" w:rsidRDefault="002F13FC" w14:paraId="011AB847" w14:textId="77777777">
      <w:pPr>
        <w:rPr>
          <w:b/>
          <w:bCs/>
        </w:rPr>
      </w:pPr>
      <w:r w:rsidRPr="002F13FC">
        <w:rPr>
          <w:b/>
          <w:bCs/>
        </w:rPr>
        <w:t>Week 16: Decision on Whether to Issue an EHCP</w:t>
      </w:r>
    </w:p>
    <w:p w:rsidRPr="002F13FC" w:rsidR="002F13FC" w:rsidP="002F13FC" w:rsidRDefault="002F13FC" w14:paraId="791C3F60" w14:textId="798CA07D">
      <w:r w:rsidR="002F13FC">
        <w:rPr/>
        <w:t xml:space="preserve">By week 16, the LA must decide whether to issue an EHCP and inform parents or carers. This statutory deadline is confirmed across </w:t>
      </w:r>
      <w:r w:rsidR="002F13FC">
        <w:rPr/>
        <w:t>education</w:t>
      </w:r>
      <w:r w:rsidR="1BCBBCC4">
        <w:rPr/>
        <w:t xml:space="preserve"> </w:t>
      </w:r>
      <w:r w:rsidR="002F13FC">
        <w:rPr/>
        <w:t>law</w:t>
      </w:r>
      <w:r w:rsidR="002F13FC">
        <w:rPr/>
        <w:t xml:space="preserve"> and SEND guidance sources. </w:t>
      </w:r>
    </w:p>
    <w:p w:rsidRPr="002F13FC" w:rsidR="002F13FC" w:rsidP="002F13FC" w:rsidRDefault="002F13FC" w14:paraId="4BB83FEF" w14:textId="77777777">
      <w:pPr>
        <w:rPr>
          <w:b/>
          <w:bCs/>
        </w:rPr>
      </w:pPr>
      <w:r w:rsidRPr="002F13FC">
        <w:rPr>
          <w:b/>
          <w:bCs/>
        </w:rPr>
        <w:t>Weeks 16–18: Draft Plan and Parent Response Window</w:t>
      </w:r>
    </w:p>
    <w:p w:rsidRPr="002F13FC" w:rsidR="002F13FC" w:rsidP="002F13FC" w:rsidRDefault="002F13FC" w14:paraId="76799527" w14:textId="77777777">
      <w:r w:rsidRPr="002F13FC">
        <w:t>If an EHCP is to be issued, a draft plan is shared. Parents then have:</w:t>
      </w:r>
    </w:p>
    <w:p w:rsidRPr="002F13FC" w:rsidR="002F13FC" w:rsidP="002F13FC" w:rsidRDefault="002F13FC" w14:paraId="315BF780" w14:textId="77777777">
      <w:pPr>
        <w:numPr>
          <w:ilvl w:val="0"/>
          <w:numId w:val="4"/>
        </w:numPr>
      </w:pPr>
      <w:r w:rsidRPr="002F13FC">
        <w:rPr>
          <w:b/>
          <w:bCs/>
        </w:rPr>
        <w:t>15 days</w:t>
      </w:r>
      <w:r w:rsidRPr="002F13FC">
        <w:t xml:space="preserve"> to provide comments</w:t>
      </w:r>
    </w:p>
    <w:p w:rsidRPr="002F13FC" w:rsidR="002F13FC" w:rsidP="002F13FC" w:rsidRDefault="002F13FC" w14:paraId="3032A691" w14:textId="77777777">
      <w:pPr>
        <w:numPr>
          <w:ilvl w:val="0"/>
          <w:numId w:val="4"/>
        </w:numPr>
      </w:pPr>
      <w:r w:rsidRPr="002F13FC">
        <w:t>The opportunity to request changes</w:t>
      </w:r>
    </w:p>
    <w:p w:rsidRPr="002F13FC" w:rsidR="002F13FC" w:rsidP="002F13FC" w:rsidRDefault="002F13FC" w14:paraId="222CE3F1" w14:textId="77777777">
      <w:pPr>
        <w:numPr>
          <w:ilvl w:val="0"/>
          <w:numId w:val="4"/>
        </w:numPr>
      </w:pPr>
      <w:r w:rsidRPr="002F13FC">
        <w:t>The right to express a preference for a school or setting</w:t>
      </w:r>
    </w:p>
    <w:p w:rsidRPr="002F13FC" w:rsidR="002F13FC" w:rsidP="002F13FC" w:rsidRDefault="002F13FC" w14:paraId="2F31512B" w14:textId="3AF864ED">
      <w:r w:rsidRPr="002F13FC">
        <w:t>This 15</w:t>
      </w:r>
      <w:r w:rsidRPr="002F13FC">
        <w:noBreakHyphen/>
        <w:t xml:space="preserve">day window is required by law and confirmed in specialist guidance. </w:t>
      </w:r>
    </w:p>
    <w:p w:rsidRPr="002F13FC" w:rsidR="002F13FC" w:rsidP="002F13FC" w:rsidRDefault="002F13FC" w14:paraId="1203B671" w14:textId="77777777">
      <w:pPr>
        <w:rPr>
          <w:b/>
          <w:bCs/>
        </w:rPr>
      </w:pPr>
      <w:r w:rsidRPr="002F13FC">
        <w:rPr>
          <w:b/>
          <w:bCs/>
        </w:rPr>
        <w:t>Week 20: Final EHCP Issued</w:t>
      </w:r>
    </w:p>
    <w:p w:rsidRPr="002F13FC" w:rsidR="002F13FC" w:rsidP="002F13FC" w:rsidRDefault="002F13FC" w14:paraId="337ABC08" w14:textId="55FB57FC">
      <w:r w:rsidRPr="002F13FC">
        <w:t xml:space="preserve">The final EHCP must be issued </w:t>
      </w:r>
      <w:r w:rsidRPr="002F13FC">
        <w:rPr>
          <w:b/>
          <w:bCs/>
        </w:rPr>
        <w:t>within 20 weeks</w:t>
      </w:r>
      <w:r w:rsidRPr="002F13FC">
        <w:t xml:space="preserve"> from the date the original request was received, completing the statutory process. </w:t>
      </w:r>
    </w:p>
    <w:p w:rsidRPr="002F13FC" w:rsidR="002F13FC" w:rsidP="002F13FC" w:rsidRDefault="002F13FC" w14:paraId="2D8863DB" w14:textId="7DFC95FE">
      <w:r w:rsidRPr="002F13FC">
        <w:pict w14:anchorId="366659E8">
          <v:rect id="_x0000_i1063" style="width:0;height:1.5pt" o:hr="t" o:hrstd="t" o:hralign="center" fillcolor="#a0a0a0" stroked="f"/>
        </w:pict>
      </w:r>
    </w:p>
    <w:p w:rsidRPr="002F13FC" w:rsidR="002F13FC" w:rsidP="563C018C" w:rsidRDefault="002F13FC" w14:paraId="646B9F8C" w14:textId="77777777">
      <w:pPr>
        <w:rPr>
          <w:b w:val="1"/>
          <w:bCs w:val="1"/>
          <w:color w:val="002060"/>
        </w:rPr>
      </w:pPr>
      <w:r w:rsidRPr="563C018C" w:rsidR="002F13FC">
        <w:rPr>
          <w:b w:val="1"/>
          <w:bCs w:val="1"/>
          <w:color w:val="002060"/>
        </w:rPr>
        <w:t>Annual EHCP Reviews</w:t>
      </w:r>
    </w:p>
    <w:p w:rsidRPr="002F13FC" w:rsidR="002F13FC" w:rsidP="002F13FC" w:rsidRDefault="002F13FC" w14:paraId="0FD4B9A5" w14:textId="77777777">
      <w:r w:rsidRPr="002F13FC">
        <w:t>Once an EHCP is in place, it must be reviewed:</w:t>
      </w:r>
    </w:p>
    <w:p w:rsidRPr="002F13FC" w:rsidR="002F13FC" w:rsidP="002F13FC" w:rsidRDefault="002F13FC" w14:paraId="6EE2A51D" w14:textId="77777777">
      <w:pPr>
        <w:numPr>
          <w:ilvl w:val="0"/>
          <w:numId w:val="6"/>
        </w:numPr>
      </w:pPr>
      <w:r w:rsidRPr="002F13FC">
        <w:rPr>
          <w:b/>
          <w:bCs/>
        </w:rPr>
        <w:t>At least every 12 months</w:t>
      </w:r>
      <w:r w:rsidRPr="002F13FC">
        <w:t>,</w:t>
      </w:r>
    </w:p>
    <w:p w:rsidRPr="002F13FC" w:rsidR="002F13FC" w:rsidP="002F13FC" w:rsidRDefault="002F13FC" w14:paraId="07E52FE4" w14:textId="77777777">
      <w:pPr>
        <w:numPr>
          <w:ilvl w:val="0"/>
          <w:numId w:val="6"/>
        </w:numPr>
      </w:pPr>
      <w:r w:rsidRPr="002F13FC">
        <w:t>And more frequently in the early years due to rapid developmental changes.</w:t>
      </w:r>
    </w:p>
    <w:p w:rsidRPr="002F13FC" w:rsidR="002F13FC" w:rsidP="002F13FC" w:rsidRDefault="002F13FC" w14:paraId="7E6AF619" w14:textId="5E131A65">
      <w:r w:rsidRPr="002F13FC">
        <w:t xml:space="preserve">This ensures that the provision continues to reflect the child’s current needs. </w:t>
      </w:r>
    </w:p>
    <w:p w:rsidRPr="002F13FC" w:rsidR="002F13FC" w:rsidP="002F13FC" w:rsidRDefault="002F13FC" w14:paraId="687006BB" w14:textId="77777777">
      <w:r w:rsidRPr="002F13FC">
        <w:pict w14:anchorId="35FD4AD0">
          <v:rect id="_x0000_i1065" style="width:0;height:1.5pt" o:hr="t" o:hrstd="t" o:hralign="center" fillcolor="#a0a0a0" stroked="f"/>
        </w:pict>
      </w:r>
    </w:p>
    <w:p w:rsidRPr="002F13FC" w:rsidR="002F13FC" w:rsidP="563C018C" w:rsidRDefault="002F13FC" w14:paraId="2CBF1245" w14:textId="77777777">
      <w:pPr>
        <w:rPr>
          <w:b w:val="1"/>
          <w:bCs w:val="1"/>
          <w:color w:val="002060"/>
        </w:rPr>
      </w:pPr>
      <w:r w:rsidRPr="563C018C" w:rsidR="002F13FC">
        <w:rPr>
          <w:b w:val="1"/>
          <w:bCs w:val="1"/>
          <w:color w:val="002060"/>
        </w:rPr>
        <w:t>Why Knowing the Timeframes Matters</w:t>
      </w:r>
    </w:p>
    <w:p w:rsidRPr="002F13FC" w:rsidR="002F13FC" w:rsidP="002F13FC" w:rsidRDefault="002F13FC" w14:paraId="392CAED8" w14:textId="77777777">
      <w:r w:rsidRPr="002F13FC">
        <w:t>Understanding the statutory stages:</w:t>
      </w:r>
    </w:p>
    <w:p w:rsidRPr="002F13FC" w:rsidR="002F13FC" w:rsidP="002F13FC" w:rsidRDefault="002F13FC" w14:paraId="023C5CC7" w14:textId="77777777">
      <w:pPr>
        <w:numPr>
          <w:ilvl w:val="0"/>
          <w:numId w:val="7"/>
        </w:numPr>
      </w:pPr>
      <w:r w:rsidRPr="002F13FC">
        <w:t>Helps you track the progress of your child’s assessment</w:t>
      </w:r>
    </w:p>
    <w:p w:rsidRPr="002F13FC" w:rsidR="002F13FC" w:rsidP="002F13FC" w:rsidRDefault="002F13FC" w14:paraId="60BFFCA2" w14:textId="77777777">
      <w:pPr>
        <w:numPr>
          <w:ilvl w:val="0"/>
          <w:numId w:val="7"/>
        </w:numPr>
      </w:pPr>
      <w:r w:rsidRPr="002F13FC">
        <w:t>Ensures you know what information to expect and when</w:t>
      </w:r>
    </w:p>
    <w:p w:rsidRPr="002F13FC" w:rsidR="002F13FC" w:rsidP="002F13FC" w:rsidRDefault="002F13FC" w14:paraId="404BB17D" w14:textId="77777777">
      <w:pPr>
        <w:numPr>
          <w:ilvl w:val="0"/>
          <w:numId w:val="7"/>
        </w:numPr>
      </w:pPr>
      <w:r w:rsidRPr="002F13FC">
        <w:t>Allows you to plan ahead for key transitions, such as starting school</w:t>
      </w:r>
    </w:p>
    <w:p w:rsidRPr="002F13FC" w:rsidR="002F13FC" w:rsidP="002F13FC" w:rsidRDefault="002F13FC" w14:paraId="32E4E2B3" w14:textId="77777777">
      <w:pPr>
        <w:numPr>
          <w:ilvl w:val="0"/>
          <w:numId w:val="7"/>
        </w:numPr>
      </w:pPr>
      <w:r w:rsidRPr="002F13FC">
        <w:t>Supports you in engaging confidently with each step</w:t>
      </w:r>
    </w:p>
    <w:p w:rsidRPr="002F13FC" w:rsidR="002F13FC" w:rsidP="002F13FC" w:rsidRDefault="002F13FC" w14:paraId="11D9C226" w14:textId="12440655">
      <w:r w:rsidR="0BB4DB05">
        <w:rPr/>
        <w:t>Parent focused</w:t>
      </w:r>
      <w:r w:rsidR="002F13FC">
        <w:rPr/>
        <w:t xml:space="preserve"> EHCP guides also </w:t>
      </w:r>
      <w:r w:rsidR="002F13FC">
        <w:rPr/>
        <w:t>advise</w:t>
      </w:r>
      <w:r w:rsidR="002F13FC">
        <w:rPr/>
        <w:t xml:space="preserve"> keeping written notes, collecting professional evidence early, and ensuring your child’s needs and strengths are clearly reflected in each stage of the process. </w:t>
      </w:r>
    </w:p>
    <w:p w:rsidRPr="002F13FC" w:rsidR="002F13FC" w:rsidP="002F13FC" w:rsidRDefault="002F13FC" w14:paraId="69F9EC77" w14:textId="77777777">
      <w:r w:rsidRPr="002F13FC">
        <w:pict w14:anchorId="512BCB27">
          <v:rect id="_x0000_i1066" style="width:0;height:1.5pt" o:hr="t" o:hrstd="t" o:hralign="center" fillcolor="#a0a0a0" stroked="f"/>
        </w:pict>
      </w:r>
    </w:p>
    <w:p w:rsidRPr="002F13FC" w:rsidR="002F13FC" w:rsidP="563C018C" w:rsidRDefault="002F13FC" w14:paraId="33F18811" w14:textId="77777777">
      <w:pPr>
        <w:rPr>
          <w:b w:val="1"/>
          <w:bCs w:val="1"/>
          <w:color w:val="002060"/>
        </w:rPr>
      </w:pPr>
      <w:r w:rsidRPr="563C018C" w:rsidR="002F13FC">
        <w:rPr>
          <w:b w:val="1"/>
          <w:bCs w:val="1"/>
          <w:color w:val="002060"/>
        </w:rPr>
        <w:t>Final Thoughts</w:t>
      </w:r>
    </w:p>
    <w:p w:rsidRPr="002F13FC" w:rsidR="002F13FC" w:rsidP="002F13FC" w:rsidRDefault="002F13FC" w14:paraId="53FDD129" w14:textId="77777777">
      <w:r w:rsidRPr="002F13FC">
        <w:t>The EHCP process is a significant step in ensuring children with special educational needs receive appropriate support. While timelines can vary, the statutory framework provides a clear structure that families can rely on. Understanding each stage and what to expect can make the journey far more manageable and empowering.</w:t>
      </w:r>
    </w:p>
    <w:p w:rsidR="006C33BA" w:rsidRDefault="00A816CD" w14:paraId="567ED017" w14:textId="721DC0B8">
      <w:r w:rsidRPr="00A816CD">
        <w:drawing>
          <wp:inline distT="0" distB="0" distL="0" distR="0" wp14:anchorId="7A773B71" wp14:editId="4A70A3CA">
            <wp:extent cx="5731510" cy="3820795"/>
            <wp:effectExtent l="0" t="0" r="0" b="0"/>
            <wp:docPr id="946260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60422" name=""/>
                    <pic:cNvPicPr/>
                  </pic:nvPicPr>
                  <pic:blipFill>
                    <a:blip r:embed="rId12"/>
                    <a:stretch>
                      <a:fillRect/>
                    </a:stretch>
                  </pic:blipFill>
                  <pic:spPr>
                    <a:xfrm>
                      <a:off x="0" y="0"/>
                      <a:ext cx="5731510" cy="3820795"/>
                    </a:xfrm>
                    <a:prstGeom prst="rect">
                      <a:avLst/>
                    </a:prstGeom>
                  </pic:spPr>
                </pic:pic>
              </a:graphicData>
            </a:graphic>
          </wp:inline>
        </w:drawing>
      </w:r>
    </w:p>
    <w:sectPr w:rsidR="006C33BA" w:rsidSect="002F13FC">
      <w:headerReference w:type="default" r:id="rId13"/>
      <w:pgSz w:w="11906" w:h="16838" w:orient="portrait"/>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95668" w:rsidP="002F13FC" w:rsidRDefault="00295668" w14:paraId="09E47E4D" w14:textId="77777777">
      <w:pPr>
        <w:spacing w:after="0" w:line="240" w:lineRule="auto"/>
      </w:pPr>
      <w:r>
        <w:separator/>
      </w:r>
    </w:p>
  </w:endnote>
  <w:endnote w:type="continuationSeparator" w:id="0">
    <w:p w:rsidR="00295668" w:rsidP="002F13FC" w:rsidRDefault="00295668" w14:paraId="0198594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95668" w:rsidP="002F13FC" w:rsidRDefault="00295668" w14:paraId="277FAD18" w14:textId="77777777">
      <w:pPr>
        <w:spacing w:after="0" w:line="240" w:lineRule="auto"/>
      </w:pPr>
      <w:r>
        <w:separator/>
      </w:r>
    </w:p>
  </w:footnote>
  <w:footnote w:type="continuationSeparator" w:id="0">
    <w:p w:rsidR="00295668" w:rsidP="002F13FC" w:rsidRDefault="00295668" w14:paraId="34BB5B4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F13FC" w:rsidRDefault="002F13FC" w14:paraId="28A8FC35" w14:textId="30A7CCF8">
    <w:pPr>
      <w:pStyle w:val="Header"/>
    </w:pPr>
  </w:p>
  <w:tbl>
    <w:tblPr>
      <w:tblW w:w="9015" w:type="dxa"/>
      <w:tblLayout w:type="fixed"/>
      <w:tblLook w:val="06A0" w:firstRow="1" w:lastRow="0" w:firstColumn="1" w:lastColumn="0" w:noHBand="1" w:noVBand="1"/>
    </w:tblPr>
    <w:tblGrid>
      <w:gridCol w:w="2205"/>
      <w:gridCol w:w="3805"/>
      <w:gridCol w:w="3005"/>
    </w:tblGrid>
    <w:tr w:rsidR="002F13FC" w:rsidTr="00065A27" w14:paraId="27098B4A" w14:textId="77777777">
      <w:trPr>
        <w:trHeight w:val="1110"/>
      </w:trPr>
      <w:tc>
        <w:tcPr>
          <w:tcW w:w="2205" w:type="dxa"/>
        </w:tcPr>
        <w:p w:rsidR="002F13FC" w:rsidP="002F13FC" w:rsidRDefault="002F13FC" w14:paraId="75E0499A" w14:textId="77777777">
          <w:pPr>
            <w:pStyle w:val="Header"/>
            <w:ind w:left="-115"/>
            <w:rPr>
              <w:rFonts w:ascii="Calibri" w:hAnsi="Calibri" w:eastAsia="Calibri" w:cs="Calibri"/>
              <w:color w:val="000000" w:themeColor="text1"/>
            </w:rPr>
          </w:pPr>
          <w:r>
            <w:rPr>
              <w:noProof/>
            </w:rPr>
            <w:drawing>
              <wp:inline distT="0" distB="0" distL="0" distR="0" wp14:anchorId="62DDCB54" wp14:editId="71CE2E74">
                <wp:extent cx="895350" cy="895350"/>
                <wp:effectExtent l="0" t="0" r="0" b="0"/>
                <wp:docPr id="130428461" name="drawing" descr="A logo with a circle and a pink and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8461" name=""/>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tc>
      <w:tc>
        <w:tcPr>
          <w:tcW w:w="3805" w:type="dxa"/>
        </w:tcPr>
        <w:p w:rsidR="002F13FC" w:rsidP="002F13FC" w:rsidRDefault="002F13FC" w14:paraId="38749CAC" w14:textId="77777777">
          <w:pPr>
            <w:pStyle w:val="Header"/>
            <w:jc w:val="center"/>
          </w:pPr>
        </w:p>
        <w:p w:rsidR="002F13FC" w:rsidP="002F13FC" w:rsidRDefault="002F13FC" w14:paraId="6CAB328C" w14:textId="77777777">
          <w:pPr>
            <w:pStyle w:val="Header"/>
            <w:jc w:val="center"/>
          </w:pPr>
        </w:p>
        <w:p w:rsidR="002F13FC" w:rsidP="002F13FC" w:rsidRDefault="002F13FC" w14:paraId="7EBF0A4F" w14:textId="77777777">
          <w:pPr>
            <w:pStyle w:val="Header"/>
            <w:jc w:val="center"/>
          </w:pPr>
          <w:r>
            <w:rPr>
              <w:noProof/>
            </w:rPr>
            <w:drawing>
              <wp:inline distT="0" distB="0" distL="0" distR="0" wp14:anchorId="0DD90949" wp14:editId="5A45F3C9">
                <wp:extent cx="2222881" cy="394382"/>
                <wp:effectExtent l="0" t="0" r="0" b="0"/>
                <wp:docPr id="1145798114" name="drawing" descr="Text Box 2,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0352" name=""/>
                        <pic:cNvPicPr/>
                      </pic:nvPicPr>
                      <pic:blipFill>
                        <a:blip r:embed="rId2">
                          <a:extLst>
                            <a:ext uri="{28A0092B-C50C-407E-A947-70E740481C1C}">
                              <a14:useLocalDpi xmlns:a14="http://schemas.microsoft.com/office/drawing/2010/main"/>
                            </a:ext>
                          </a:extLst>
                        </a:blip>
                        <a:stretch>
                          <a:fillRect/>
                        </a:stretch>
                      </pic:blipFill>
                      <pic:spPr>
                        <a:xfrm>
                          <a:off x="0" y="0"/>
                          <a:ext cx="2222881" cy="394382"/>
                        </a:xfrm>
                        <a:prstGeom prst="rect">
                          <a:avLst/>
                        </a:prstGeom>
                      </pic:spPr>
                    </pic:pic>
                  </a:graphicData>
                </a:graphic>
              </wp:inline>
            </w:drawing>
          </w:r>
        </w:p>
      </w:tc>
      <w:tc>
        <w:tcPr>
          <w:tcW w:w="3005" w:type="dxa"/>
        </w:tcPr>
        <w:p w:rsidR="002F13FC" w:rsidP="002F13FC" w:rsidRDefault="002F13FC" w14:paraId="01FB76CF" w14:textId="77777777">
          <w:pPr>
            <w:pStyle w:val="Header"/>
            <w:ind w:right="-115"/>
            <w:jc w:val="right"/>
          </w:pPr>
        </w:p>
      </w:tc>
    </w:tr>
  </w:tbl>
  <w:p w:rsidR="002F13FC" w:rsidP="002F13FC" w:rsidRDefault="002F13FC" w14:paraId="1F870EF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022E0"/>
    <w:multiLevelType w:val="multilevel"/>
    <w:tmpl w:val="5EE4EE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EDB0D19"/>
    <w:multiLevelType w:val="multilevel"/>
    <w:tmpl w:val="47D4ED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F4A4D1E"/>
    <w:multiLevelType w:val="multilevel"/>
    <w:tmpl w:val="762CF4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3E27302"/>
    <w:multiLevelType w:val="multilevel"/>
    <w:tmpl w:val="A5F29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68F294B"/>
    <w:multiLevelType w:val="multilevel"/>
    <w:tmpl w:val="A9524E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6FFE445E"/>
    <w:multiLevelType w:val="multilevel"/>
    <w:tmpl w:val="2842E9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A903760"/>
    <w:multiLevelType w:val="multilevel"/>
    <w:tmpl w:val="4EE64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570770847">
    <w:abstractNumId w:val="2"/>
  </w:num>
  <w:num w:numId="2" w16cid:durableId="722027369">
    <w:abstractNumId w:val="5"/>
  </w:num>
  <w:num w:numId="3" w16cid:durableId="1492140257">
    <w:abstractNumId w:val="3"/>
  </w:num>
  <w:num w:numId="4" w16cid:durableId="321158293">
    <w:abstractNumId w:val="4"/>
  </w:num>
  <w:num w:numId="5" w16cid:durableId="1946033868">
    <w:abstractNumId w:val="0"/>
  </w:num>
  <w:num w:numId="6" w16cid:durableId="1259873598">
    <w:abstractNumId w:val="1"/>
  </w:num>
  <w:num w:numId="7" w16cid:durableId="15980530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13FC"/>
    <w:rsid w:val="000E2BE5"/>
    <w:rsid w:val="001B7C4B"/>
    <w:rsid w:val="00295668"/>
    <w:rsid w:val="002F13FC"/>
    <w:rsid w:val="00621BDB"/>
    <w:rsid w:val="006C33BA"/>
    <w:rsid w:val="007B22A5"/>
    <w:rsid w:val="00A816CD"/>
    <w:rsid w:val="00B233A0"/>
    <w:rsid w:val="00B51EB9"/>
    <w:rsid w:val="00B60C2B"/>
    <w:rsid w:val="00BC1A86"/>
    <w:rsid w:val="00E54EB9"/>
    <w:rsid w:val="0BB4DB05"/>
    <w:rsid w:val="0FA50ACC"/>
    <w:rsid w:val="15D56208"/>
    <w:rsid w:val="167F8B7C"/>
    <w:rsid w:val="16EE2224"/>
    <w:rsid w:val="1BCBBCC4"/>
    <w:rsid w:val="3568C898"/>
    <w:rsid w:val="3D73E138"/>
    <w:rsid w:val="45715A4E"/>
    <w:rsid w:val="563C0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D7CD"/>
  <w15:chartTrackingRefBased/>
  <w15:docId w15:val="{350534AC-3E53-435E-AB17-DB4A026E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F13F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3F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3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3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13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13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13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13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13F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F13F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F13F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F13F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F13F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F13F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F13F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F13F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F13F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F13FC"/>
    <w:rPr>
      <w:rFonts w:eastAsiaTheme="majorEastAsia" w:cstheme="majorBidi"/>
      <w:color w:val="272727" w:themeColor="text1" w:themeTint="D8"/>
    </w:rPr>
  </w:style>
  <w:style w:type="paragraph" w:styleId="Title">
    <w:name w:val="Title"/>
    <w:basedOn w:val="Normal"/>
    <w:next w:val="Normal"/>
    <w:link w:val="TitleChar"/>
    <w:uiPriority w:val="10"/>
    <w:qFormat/>
    <w:rsid w:val="002F13F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F13F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F13F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F1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3FC"/>
    <w:pPr>
      <w:spacing w:before="160"/>
      <w:jc w:val="center"/>
    </w:pPr>
    <w:rPr>
      <w:i/>
      <w:iCs/>
      <w:color w:val="404040" w:themeColor="text1" w:themeTint="BF"/>
    </w:rPr>
  </w:style>
  <w:style w:type="character" w:styleId="QuoteChar" w:customStyle="1">
    <w:name w:val="Quote Char"/>
    <w:basedOn w:val="DefaultParagraphFont"/>
    <w:link w:val="Quote"/>
    <w:uiPriority w:val="29"/>
    <w:rsid w:val="002F13FC"/>
    <w:rPr>
      <w:i/>
      <w:iCs/>
      <w:color w:val="404040" w:themeColor="text1" w:themeTint="BF"/>
    </w:rPr>
  </w:style>
  <w:style w:type="paragraph" w:styleId="ListParagraph">
    <w:name w:val="List Paragraph"/>
    <w:basedOn w:val="Normal"/>
    <w:uiPriority w:val="34"/>
    <w:qFormat/>
    <w:rsid w:val="002F13FC"/>
    <w:pPr>
      <w:ind w:left="720"/>
      <w:contextualSpacing/>
    </w:pPr>
  </w:style>
  <w:style w:type="character" w:styleId="IntenseEmphasis">
    <w:name w:val="Intense Emphasis"/>
    <w:basedOn w:val="DefaultParagraphFont"/>
    <w:uiPriority w:val="21"/>
    <w:qFormat/>
    <w:rsid w:val="002F13FC"/>
    <w:rPr>
      <w:i/>
      <w:iCs/>
      <w:color w:val="0F4761" w:themeColor="accent1" w:themeShade="BF"/>
    </w:rPr>
  </w:style>
  <w:style w:type="paragraph" w:styleId="IntenseQuote">
    <w:name w:val="Intense Quote"/>
    <w:basedOn w:val="Normal"/>
    <w:next w:val="Normal"/>
    <w:link w:val="IntenseQuoteChar"/>
    <w:uiPriority w:val="30"/>
    <w:qFormat/>
    <w:rsid w:val="002F13F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F13FC"/>
    <w:rPr>
      <w:i/>
      <w:iCs/>
      <w:color w:val="0F4761" w:themeColor="accent1" w:themeShade="BF"/>
    </w:rPr>
  </w:style>
  <w:style w:type="character" w:styleId="IntenseReference">
    <w:name w:val="Intense Reference"/>
    <w:basedOn w:val="DefaultParagraphFont"/>
    <w:uiPriority w:val="32"/>
    <w:qFormat/>
    <w:rsid w:val="002F13FC"/>
    <w:rPr>
      <w:b/>
      <w:bCs/>
      <w:smallCaps/>
      <w:color w:val="0F4761" w:themeColor="accent1" w:themeShade="BF"/>
      <w:spacing w:val="5"/>
    </w:rPr>
  </w:style>
  <w:style w:type="character" w:styleId="Hyperlink">
    <w:name w:val="Hyperlink"/>
    <w:basedOn w:val="DefaultParagraphFont"/>
    <w:uiPriority w:val="99"/>
    <w:unhideWhenUsed/>
    <w:rsid w:val="002F13FC"/>
    <w:rPr>
      <w:color w:val="467886" w:themeColor="hyperlink"/>
      <w:u w:val="single"/>
    </w:rPr>
  </w:style>
  <w:style w:type="character" w:styleId="UnresolvedMention">
    <w:name w:val="Unresolved Mention"/>
    <w:basedOn w:val="DefaultParagraphFont"/>
    <w:uiPriority w:val="99"/>
    <w:semiHidden/>
    <w:unhideWhenUsed/>
    <w:rsid w:val="002F13FC"/>
    <w:rPr>
      <w:color w:val="605E5C"/>
      <w:shd w:val="clear" w:color="auto" w:fill="E1DFDD"/>
    </w:rPr>
  </w:style>
  <w:style w:type="paragraph" w:styleId="Header">
    <w:name w:val="header"/>
    <w:basedOn w:val="Normal"/>
    <w:link w:val="HeaderChar"/>
    <w:uiPriority w:val="99"/>
    <w:unhideWhenUsed/>
    <w:rsid w:val="002F13FC"/>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13FC"/>
  </w:style>
  <w:style w:type="paragraph" w:styleId="Footer">
    <w:name w:val="footer"/>
    <w:basedOn w:val="Normal"/>
    <w:link w:val="FooterChar"/>
    <w:uiPriority w:val="99"/>
    <w:unhideWhenUsed/>
    <w:rsid w:val="002F13FC"/>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13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asset.nasen.org.uk/Timescales%20for%20EHC%20Plans.pdf" TargetMode="Externa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6" ma:contentTypeDescription="Create a new document." ma:contentTypeScope="" ma:versionID="858a827756ece6ff8bbfc86920a54580">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37f1434de3bdd687efb44d065956b2d7"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DC259C-FFDC-4899-A939-400EB2011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db7b8-dab0-44ec-a681-783aa53e3983"/>
    <ds:schemaRef ds:uri="79b085dd-9b2f-4a42-aa99-d377415bd4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B0E8D-EC99-404F-A561-67682800CC92}">
  <ds:schemaRefs>
    <ds:schemaRef ds:uri="http://schemas.microsoft.com/sharepoint/v3/contenttype/forms"/>
  </ds:schemaRefs>
</ds:datastoreItem>
</file>

<file path=customXml/itemProps3.xml><?xml version="1.0" encoding="utf-8"?>
<ds:datastoreItem xmlns:ds="http://schemas.openxmlformats.org/officeDocument/2006/customXml" ds:itemID="{0AC8D9C9-A3E8-41BC-9CFE-F7E323115C26}">
  <ds:schemaRefs>
    <ds:schemaRef ds:uri="http://schemas.microsoft.com/office/2006/metadata/properties"/>
    <ds:schemaRef ds:uri="http://schemas.microsoft.com/office/infopath/2007/PartnerControls"/>
    <ds:schemaRef ds:uri="79b085dd-9b2f-4a42-aa99-d377415bd4d1"/>
    <ds:schemaRef ds:uri="1e6db7b8-dab0-44ec-a681-783aa53e398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Williamson</dc:creator>
  <keywords/>
  <dc:description/>
  <lastModifiedBy>Lindsay Hilton</lastModifiedBy>
  <revision>6</revision>
  <dcterms:created xsi:type="dcterms:W3CDTF">2026-03-06T14:11:00.0000000Z</dcterms:created>
  <dcterms:modified xsi:type="dcterms:W3CDTF">2026-03-10T15:59:29.8059830Z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