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5CFF" w14:textId="247DCEF8" w:rsidR="002F344A" w:rsidRPr="002F344A" w:rsidRDefault="002F344A" w:rsidP="002F344A">
      <w:pPr>
        <w:rPr>
          <w:b/>
          <w:bCs/>
        </w:rPr>
      </w:pPr>
      <w:r w:rsidRPr="002F344A">
        <w:rPr>
          <w:b/>
          <w:bCs/>
        </w:rPr>
        <w:t>Communication for Families</w:t>
      </w:r>
    </w:p>
    <w:p w14:paraId="51A4A11D" w14:textId="77777777" w:rsidR="002F344A" w:rsidRPr="002F344A" w:rsidRDefault="002F344A" w:rsidP="002F344A">
      <w:r w:rsidRPr="002F344A">
        <w:rPr>
          <w:b/>
          <w:bCs/>
        </w:rPr>
        <w:t>Subject: Clarifying support arrangements for children with SEND</w:t>
      </w:r>
    </w:p>
    <w:p w14:paraId="33C5C6C1" w14:textId="77777777" w:rsidR="002F344A" w:rsidRPr="002F344A" w:rsidRDefault="002F344A" w:rsidP="002F344A">
      <w:r w:rsidRPr="002F344A">
        <w:t>We want to reassure families about how support for children with Special Educational Needs and Disabilities (SEND) is planned and delivered across Sutton schools.</w:t>
      </w:r>
    </w:p>
    <w:p w14:paraId="45669F32" w14:textId="77777777" w:rsidR="002F344A" w:rsidRPr="002F344A" w:rsidRDefault="002F344A" w:rsidP="002F344A">
      <w:pPr>
        <w:rPr>
          <w:b/>
          <w:bCs/>
        </w:rPr>
      </w:pPr>
      <w:r w:rsidRPr="002F344A">
        <w:rPr>
          <w:b/>
          <w:bCs/>
        </w:rPr>
        <w:t>What is changing – and what is not</w:t>
      </w:r>
    </w:p>
    <w:p w14:paraId="0CF62D24" w14:textId="77777777" w:rsidR="002F344A" w:rsidRPr="002F344A" w:rsidRDefault="002F344A" w:rsidP="002F344A">
      <w:pPr>
        <w:numPr>
          <w:ilvl w:val="0"/>
          <w:numId w:val="1"/>
        </w:numPr>
      </w:pPr>
      <w:r w:rsidRPr="002F344A">
        <w:rPr>
          <w:b/>
          <w:bCs/>
        </w:rPr>
        <w:t>Children’s support is not being reduced.</w:t>
      </w:r>
    </w:p>
    <w:p w14:paraId="5B2E67BD" w14:textId="77777777" w:rsidR="002F344A" w:rsidRPr="002F344A" w:rsidRDefault="002F344A" w:rsidP="002F344A">
      <w:pPr>
        <w:numPr>
          <w:ilvl w:val="0"/>
          <w:numId w:val="1"/>
        </w:numPr>
      </w:pPr>
      <w:r w:rsidRPr="002F344A">
        <w:t xml:space="preserve">Schools remain legally required to meet children’s needs through </w:t>
      </w:r>
      <w:r w:rsidRPr="002F344A">
        <w:rPr>
          <w:b/>
          <w:bCs/>
        </w:rPr>
        <w:t>Ordinarily Available Provision (OAP)</w:t>
      </w:r>
      <w:r w:rsidRPr="002F344A">
        <w:t>, reasonable adjustments, and best endeavours.</w:t>
      </w:r>
    </w:p>
    <w:p w14:paraId="1E4E9734" w14:textId="77777777" w:rsidR="002F344A" w:rsidRPr="002F344A" w:rsidRDefault="002F344A" w:rsidP="002F344A">
      <w:pPr>
        <w:numPr>
          <w:ilvl w:val="0"/>
          <w:numId w:val="1"/>
        </w:numPr>
      </w:pPr>
      <w:r w:rsidRPr="002F344A">
        <w:rPr>
          <w:b/>
          <w:bCs/>
        </w:rPr>
        <w:t>Specialist Educational Provision (SEP)</w:t>
      </w:r>
      <w:r w:rsidRPr="002F344A">
        <w:t xml:space="preserve"> will continue to be fully specified and legally enforceable within Education, Health and Care Plans (EHCPs).</w:t>
      </w:r>
    </w:p>
    <w:p w14:paraId="1224172B" w14:textId="77777777" w:rsidR="00EE4FBB" w:rsidRPr="00EE4FBB" w:rsidRDefault="00EE4FBB" w:rsidP="00EE4FBB">
      <w:pPr>
        <w:rPr>
          <w:b/>
          <w:bCs/>
        </w:rPr>
      </w:pPr>
      <w:r w:rsidRPr="00EE4FBB">
        <w:rPr>
          <w:b/>
          <w:bCs/>
        </w:rPr>
        <w:t>Understanding the different types of support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3018"/>
        <w:gridCol w:w="2684"/>
      </w:tblGrid>
      <w:tr w:rsidR="00EE4FBB" w:rsidRPr="00EE4FBB" w14:paraId="35F94320" w14:textId="77777777" w:rsidTr="00A15938">
        <w:trPr>
          <w:trHeight w:val="149"/>
        </w:trPr>
        <w:tc>
          <w:tcPr>
            <w:tcW w:w="6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7B3B" w14:textId="77777777" w:rsidR="00EE4FBB" w:rsidRPr="00EE4FBB" w:rsidRDefault="00EE4FBB" w:rsidP="00EE4FBB">
            <w:pPr>
              <w:rPr>
                <w:b/>
                <w:bCs/>
              </w:rPr>
            </w:pPr>
            <w:r w:rsidRPr="00EE4FBB">
              <w:rPr>
                <w:b/>
                <w:bCs/>
              </w:rPr>
              <w:t>Ordinarily Available Provision (OAP)</w:t>
            </w:r>
          </w:p>
          <w:p w14:paraId="54193929" w14:textId="77777777" w:rsidR="00EE4FBB" w:rsidRPr="00EE4FBB" w:rsidRDefault="00EE4FBB" w:rsidP="00EE4FBB">
            <w:pPr>
              <w:rPr>
                <w:b/>
                <w:bCs/>
              </w:rPr>
            </w:pP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B29C" w14:textId="03D3861F" w:rsidR="00EE4FBB" w:rsidRPr="00EE4FBB" w:rsidRDefault="00EE4FBB" w:rsidP="00EE4FBB">
            <w:pPr>
              <w:rPr>
                <w:b/>
                <w:bCs/>
              </w:rPr>
            </w:pPr>
            <w:r w:rsidRPr="00EE4FBB">
              <w:rPr>
                <w:b/>
                <w:bCs/>
              </w:rPr>
              <w:t>Individual Support Plan (ISP)</w:t>
            </w:r>
            <w:r w:rsidR="00BB7BA5">
              <w:rPr>
                <w:b/>
                <w:bCs/>
              </w:rPr>
              <w:t xml:space="preserve"> – also known as SEN Support Plans or Inclusion passports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AE6E8" w14:textId="77777777" w:rsidR="00EE4FBB" w:rsidRPr="00EE4FBB" w:rsidRDefault="00EE4FBB" w:rsidP="00EE4FBB">
            <w:pPr>
              <w:rPr>
                <w:b/>
                <w:bCs/>
              </w:rPr>
            </w:pPr>
            <w:r w:rsidRPr="00EE4FBB">
              <w:rPr>
                <w:b/>
                <w:bCs/>
              </w:rPr>
              <w:t>Specialist Educational Provision (SEP)</w:t>
            </w:r>
          </w:p>
        </w:tc>
      </w:tr>
      <w:tr w:rsidR="00EE4FBB" w:rsidRPr="00EE4FBB" w14:paraId="257FE68B" w14:textId="77777777">
        <w:tc>
          <w:tcPr>
            <w:tcW w:w="6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0EB62" w14:textId="77777777" w:rsidR="00EE4FBB" w:rsidRPr="00EE4FBB" w:rsidRDefault="00EE4FBB" w:rsidP="00EE4FBB">
            <w:pPr>
              <w:numPr>
                <w:ilvl w:val="0"/>
                <w:numId w:val="9"/>
              </w:numPr>
            </w:pPr>
            <w:r w:rsidRPr="00EE4FBB">
              <w:t>This is the support that all schools are expected to provide for children with SEND.</w:t>
            </w:r>
          </w:p>
          <w:p w14:paraId="70A2D063" w14:textId="77777777" w:rsidR="00EE4FBB" w:rsidRPr="00EE4FBB" w:rsidRDefault="00EE4FBB" w:rsidP="00EE4FBB">
            <w:pPr>
              <w:numPr>
                <w:ilvl w:val="0"/>
                <w:numId w:val="9"/>
              </w:numPr>
            </w:pPr>
            <w:r w:rsidRPr="00EE4FBB">
              <w:t>It does not require an EHCP.</w:t>
            </w:r>
          </w:p>
          <w:p w14:paraId="3121523D" w14:textId="77777777" w:rsidR="00EE4FBB" w:rsidRPr="00EE4FBB" w:rsidRDefault="00EE4FBB" w:rsidP="00EE4FBB">
            <w:pPr>
              <w:numPr>
                <w:ilvl w:val="0"/>
                <w:numId w:val="9"/>
              </w:numPr>
            </w:pPr>
            <w:r w:rsidRPr="00EE4FBB">
              <w:t>Schools must provide this as part of their everyday responsibilities.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B3C4" w14:textId="77777777" w:rsidR="00EE4FBB" w:rsidRPr="00EE4FBB" w:rsidRDefault="00EE4FBB" w:rsidP="00EE4FBB">
            <w:pPr>
              <w:numPr>
                <w:ilvl w:val="0"/>
                <w:numId w:val="9"/>
              </w:numPr>
            </w:pPr>
            <w:r w:rsidRPr="00EE4FBB">
              <w:t>Children with an EHCP should also have an ISP in school.</w:t>
            </w:r>
          </w:p>
          <w:p w14:paraId="0D695C98" w14:textId="77777777" w:rsidR="00EE4FBB" w:rsidRPr="00EE4FBB" w:rsidRDefault="00EE4FBB" w:rsidP="00EE4FBB">
            <w:pPr>
              <w:numPr>
                <w:ilvl w:val="0"/>
                <w:numId w:val="9"/>
              </w:numPr>
            </w:pPr>
            <w:r w:rsidRPr="00EE4FBB">
              <w:t>The ISP sets out the OAP your child receives in school.</w:t>
            </w:r>
          </w:p>
          <w:p w14:paraId="1E11E666" w14:textId="77777777" w:rsidR="00EE4FBB" w:rsidRPr="00EE4FBB" w:rsidRDefault="00EE4FBB" w:rsidP="00EE4FBB">
            <w:pPr>
              <w:numPr>
                <w:ilvl w:val="0"/>
                <w:numId w:val="9"/>
              </w:numPr>
            </w:pPr>
            <w:r w:rsidRPr="00EE4FBB">
              <w:t>Professional reports (for example from Educational Psychologists or Therapists) will still describe OAP and can be used to review and update the ISP.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08CDB" w14:textId="77777777" w:rsidR="00EE4FBB" w:rsidRPr="00EE4FBB" w:rsidRDefault="00EE4FBB" w:rsidP="00EE4FBB">
            <w:pPr>
              <w:numPr>
                <w:ilvl w:val="0"/>
                <w:numId w:val="10"/>
              </w:numPr>
            </w:pPr>
            <w:r w:rsidRPr="00EE4FBB">
              <w:t>This is specialist or individual support that goes beyond what schools normally provide.</w:t>
            </w:r>
          </w:p>
          <w:p w14:paraId="08E87113" w14:textId="77777777" w:rsidR="00EE4FBB" w:rsidRPr="00EE4FBB" w:rsidRDefault="00EE4FBB" w:rsidP="00EE4FBB">
            <w:pPr>
              <w:numPr>
                <w:ilvl w:val="0"/>
                <w:numId w:val="10"/>
              </w:numPr>
            </w:pPr>
            <w:r w:rsidRPr="00EE4FBB">
              <w:t>SEP is written into Section F of an EHCP and is legally binding.</w:t>
            </w:r>
          </w:p>
          <w:p w14:paraId="58468C44" w14:textId="77777777" w:rsidR="00EE4FBB" w:rsidRPr="00EE4FBB" w:rsidRDefault="00EE4FBB" w:rsidP="00EE4FBB"/>
        </w:tc>
      </w:tr>
    </w:tbl>
    <w:p w14:paraId="0375DB8D" w14:textId="77777777" w:rsidR="0048489D" w:rsidRPr="002F344A" w:rsidRDefault="0048489D" w:rsidP="002F344A">
      <w:pPr>
        <w:rPr>
          <w:b/>
          <w:bCs/>
        </w:rPr>
      </w:pPr>
    </w:p>
    <w:p w14:paraId="76C958CF" w14:textId="77777777" w:rsidR="002F344A" w:rsidRPr="002F344A" w:rsidRDefault="002F344A" w:rsidP="002F344A">
      <w:pPr>
        <w:numPr>
          <w:ilvl w:val="0"/>
          <w:numId w:val="2"/>
        </w:numPr>
      </w:pPr>
      <w:r w:rsidRPr="002F344A">
        <w:rPr>
          <w:b/>
          <w:bCs/>
        </w:rPr>
        <w:t>OAP</w:t>
      </w:r>
      <w:r w:rsidRPr="002F344A">
        <w:t xml:space="preserve"> is the expected support all schools must provide for pupils with SEND as part of their core duties.</w:t>
      </w:r>
    </w:p>
    <w:p w14:paraId="2560F04B" w14:textId="77777777" w:rsidR="002F344A" w:rsidRPr="002F344A" w:rsidRDefault="002F344A" w:rsidP="002F344A">
      <w:pPr>
        <w:numPr>
          <w:ilvl w:val="0"/>
          <w:numId w:val="2"/>
        </w:numPr>
      </w:pPr>
      <w:r w:rsidRPr="002F344A">
        <w:rPr>
          <w:b/>
          <w:bCs/>
        </w:rPr>
        <w:lastRenderedPageBreak/>
        <w:t>SEP</w:t>
      </w:r>
      <w:r w:rsidRPr="002F344A">
        <w:t xml:space="preserve"> is specialist, individualised support that goes beyond what schools would ordinarily provide.</w:t>
      </w:r>
    </w:p>
    <w:p w14:paraId="12EF20BA" w14:textId="77777777" w:rsidR="002F344A" w:rsidRPr="002F344A" w:rsidRDefault="002F344A" w:rsidP="002F344A">
      <w:pPr>
        <w:numPr>
          <w:ilvl w:val="0"/>
          <w:numId w:val="2"/>
        </w:numPr>
      </w:pPr>
      <w:r w:rsidRPr="002F344A">
        <w:t xml:space="preserve">EHCPs are being updated so that </w:t>
      </w:r>
      <w:r w:rsidRPr="002F344A">
        <w:rPr>
          <w:b/>
          <w:bCs/>
        </w:rPr>
        <w:t>Section F clearly focuses on SEP</w:t>
      </w:r>
      <w:r w:rsidRPr="002F344A">
        <w:t>, ensuring this specialist provision remains precise, enforceable and effective.</w:t>
      </w:r>
    </w:p>
    <w:p w14:paraId="7AC72AE0" w14:textId="77777777" w:rsidR="002F344A" w:rsidRPr="002F344A" w:rsidRDefault="002F344A" w:rsidP="002F344A">
      <w:pPr>
        <w:rPr>
          <w:b/>
          <w:bCs/>
        </w:rPr>
      </w:pPr>
      <w:r w:rsidRPr="002F344A">
        <w:rPr>
          <w:b/>
          <w:bCs/>
        </w:rPr>
        <w:t>Why this approach is being taken</w:t>
      </w:r>
    </w:p>
    <w:p w14:paraId="45C4D321" w14:textId="1D67CBCC" w:rsidR="002F344A" w:rsidRPr="002F344A" w:rsidRDefault="002F344A" w:rsidP="002F344A">
      <w:pPr>
        <w:numPr>
          <w:ilvl w:val="0"/>
          <w:numId w:val="3"/>
        </w:numPr>
      </w:pPr>
      <w:r w:rsidRPr="002F344A">
        <w:t xml:space="preserve">Including large amounts of OAP in EHCPs has, over time, made plans </w:t>
      </w:r>
      <w:r w:rsidR="003C0D81">
        <w:t>too long</w:t>
      </w:r>
      <w:r w:rsidRPr="002F344A">
        <w:t xml:space="preserve"> and less focused on specialist need.</w:t>
      </w:r>
    </w:p>
    <w:p w14:paraId="2AE4674A" w14:textId="2AF1F7E8" w:rsidR="002F344A" w:rsidRPr="002F344A" w:rsidRDefault="002F344A" w:rsidP="002F344A">
      <w:pPr>
        <w:numPr>
          <w:ilvl w:val="0"/>
          <w:numId w:val="3"/>
        </w:numPr>
      </w:pPr>
      <w:r w:rsidRPr="002F344A">
        <w:t>Clarifying the difference between OAP and SEP helps schools, families and professionals work together more effectively.</w:t>
      </w:r>
      <w:r w:rsidR="009E38C8">
        <w:t xml:space="preserve"> Children with EHCP should have an Individual Support Plan (ISP) that has the OA</w:t>
      </w:r>
      <w:r w:rsidR="00B579F1">
        <w:t>P</w:t>
      </w:r>
      <w:r w:rsidR="009E38C8">
        <w:t xml:space="preserve"> included in them. The OAP will still be included in </w:t>
      </w:r>
      <w:r w:rsidR="007009FF">
        <w:t>reports from professionals such as Educational Psychologists and Therapists</w:t>
      </w:r>
      <w:r w:rsidR="00384774">
        <w:t xml:space="preserve">, which can be used to review and update the ISP. </w:t>
      </w:r>
    </w:p>
    <w:p w14:paraId="25C9862B" w14:textId="77777777" w:rsidR="002F344A" w:rsidRPr="002F344A" w:rsidRDefault="002F344A" w:rsidP="002F344A">
      <w:pPr>
        <w:rPr>
          <w:b/>
          <w:bCs/>
        </w:rPr>
      </w:pPr>
      <w:r w:rsidRPr="002F344A">
        <w:rPr>
          <w:b/>
          <w:bCs/>
        </w:rPr>
        <w:t>Accountability and oversight</w:t>
      </w:r>
    </w:p>
    <w:p w14:paraId="3F2CDA84" w14:textId="77777777" w:rsidR="002F344A" w:rsidRPr="002F344A" w:rsidRDefault="002F344A" w:rsidP="002F344A">
      <w:pPr>
        <w:numPr>
          <w:ilvl w:val="0"/>
          <w:numId w:val="4"/>
        </w:numPr>
      </w:pPr>
      <w:r w:rsidRPr="002F344A">
        <w:t xml:space="preserve">OAP is </w:t>
      </w:r>
      <w:r w:rsidRPr="002F344A">
        <w:rPr>
          <w:b/>
          <w:bCs/>
        </w:rPr>
        <w:t>not optional</w:t>
      </w:r>
      <w:r w:rsidRPr="002F344A">
        <w:t xml:space="preserve"> and does not rely on an EHCP to be delivered.</w:t>
      </w:r>
    </w:p>
    <w:p w14:paraId="36C7CAF4" w14:textId="77777777" w:rsidR="002F344A" w:rsidRPr="002F344A" w:rsidRDefault="002F344A" w:rsidP="002F344A">
      <w:pPr>
        <w:numPr>
          <w:ilvl w:val="0"/>
          <w:numId w:val="4"/>
        </w:numPr>
      </w:pPr>
      <w:r w:rsidRPr="002F344A">
        <w:t>Schools are accountable for OAP through their statutory duties, inspections, and local authority oversight.</w:t>
      </w:r>
    </w:p>
    <w:p w14:paraId="29C1B3AE" w14:textId="6EF98262" w:rsidR="002F344A" w:rsidRPr="002F344A" w:rsidRDefault="002F344A" w:rsidP="002F344A">
      <w:pPr>
        <w:numPr>
          <w:ilvl w:val="0"/>
          <w:numId w:val="4"/>
        </w:numPr>
      </w:pPr>
      <w:r w:rsidRPr="002F344A">
        <w:t xml:space="preserve">Annual Reviews will continue to be used to ensure EHCPs reflect a child’s current needs </w:t>
      </w:r>
      <w:r w:rsidR="001255A9">
        <w:t xml:space="preserve">and required </w:t>
      </w:r>
      <w:r w:rsidR="0038548C">
        <w:t xml:space="preserve">special educational </w:t>
      </w:r>
      <w:r w:rsidR="001255A9">
        <w:t>provision</w:t>
      </w:r>
      <w:r w:rsidR="0038548C">
        <w:t xml:space="preserve"> (SEP)</w:t>
      </w:r>
      <w:r w:rsidRPr="002F344A">
        <w:t>.</w:t>
      </w:r>
    </w:p>
    <w:p w14:paraId="0716E72B" w14:textId="77777777" w:rsidR="002F344A" w:rsidRPr="002F344A" w:rsidRDefault="002F344A" w:rsidP="002F344A">
      <w:pPr>
        <w:rPr>
          <w:b/>
          <w:bCs/>
        </w:rPr>
      </w:pPr>
      <w:r w:rsidRPr="002F344A">
        <w:rPr>
          <w:b/>
          <w:bCs/>
        </w:rPr>
        <w:t>Strengthening support across schools</w:t>
      </w:r>
    </w:p>
    <w:p w14:paraId="14AEFEA4" w14:textId="77777777" w:rsidR="002F344A" w:rsidRPr="002F344A" w:rsidRDefault="002F344A" w:rsidP="002F344A">
      <w:pPr>
        <w:numPr>
          <w:ilvl w:val="0"/>
          <w:numId w:val="5"/>
        </w:numPr>
      </w:pPr>
      <w:r w:rsidRPr="002F344A">
        <w:t>Work is underway to strengthen consistency of support across all Sutton schools.</w:t>
      </w:r>
    </w:p>
    <w:p w14:paraId="186B9EE4" w14:textId="3390B758" w:rsidR="002F344A" w:rsidRPr="002F344A" w:rsidRDefault="002F344A" w:rsidP="002F344A">
      <w:pPr>
        <w:numPr>
          <w:ilvl w:val="0"/>
          <w:numId w:val="5"/>
        </w:numPr>
      </w:pPr>
      <w:r w:rsidRPr="002F344A">
        <w:t xml:space="preserve">Schools, specialists and the local authority </w:t>
      </w:r>
      <w:r w:rsidR="00F453F1">
        <w:t xml:space="preserve">continue to </w:t>
      </w:r>
      <w:r w:rsidRPr="002F344A">
        <w:t>work together to agree clear expectations and shared approaches.</w:t>
      </w:r>
    </w:p>
    <w:p w14:paraId="73BB44FA" w14:textId="77777777" w:rsidR="002F344A" w:rsidRPr="002F344A" w:rsidRDefault="002F344A" w:rsidP="002F344A">
      <w:pPr>
        <w:numPr>
          <w:ilvl w:val="0"/>
          <w:numId w:val="5"/>
        </w:numPr>
      </w:pPr>
      <w:r w:rsidRPr="002F344A">
        <w:t xml:space="preserve">This ensures all children benefit from strong universal and targeted support, </w:t>
      </w:r>
      <w:proofErr w:type="gramStart"/>
      <w:r w:rsidRPr="002F344A">
        <w:t>not only those</w:t>
      </w:r>
      <w:proofErr w:type="gramEnd"/>
      <w:r w:rsidRPr="002F344A">
        <w:t xml:space="preserve"> with an EHCP.</w:t>
      </w:r>
    </w:p>
    <w:p w14:paraId="725214D7" w14:textId="23BCB9F7" w:rsidR="002F344A" w:rsidRPr="002F344A" w:rsidRDefault="002F344A" w:rsidP="002F344A">
      <w:r w:rsidRPr="002F344A">
        <w:t xml:space="preserve">If you have concerns about your child’s support, your </w:t>
      </w:r>
      <w:r w:rsidRPr="002F344A">
        <w:rPr>
          <w:b/>
          <w:bCs/>
        </w:rPr>
        <w:t>school remains your first point of contact</w:t>
      </w:r>
      <w:r w:rsidRPr="002F344A">
        <w:t>, and annual reviews remain the appropriate forum for any changes</w:t>
      </w:r>
      <w:r w:rsidR="003C69B1">
        <w:t xml:space="preserve"> to EHCP</w:t>
      </w:r>
      <w:r w:rsidRPr="002F344A">
        <w:t>.</w:t>
      </w:r>
    </w:p>
    <w:p w14:paraId="730E2D6A" w14:textId="77777777" w:rsidR="002F344A" w:rsidRDefault="002F344A"/>
    <w:sectPr w:rsidR="002F3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7E06"/>
    <w:multiLevelType w:val="multilevel"/>
    <w:tmpl w:val="5612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D0654"/>
    <w:multiLevelType w:val="multilevel"/>
    <w:tmpl w:val="5612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C376C"/>
    <w:multiLevelType w:val="multilevel"/>
    <w:tmpl w:val="5612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C39D1"/>
    <w:multiLevelType w:val="multilevel"/>
    <w:tmpl w:val="A2F4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B1443"/>
    <w:multiLevelType w:val="multilevel"/>
    <w:tmpl w:val="28BA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C64DC"/>
    <w:multiLevelType w:val="multilevel"/>
    <w:tmpl w:val="5612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6060D"/>
    <w:multiLevelType w:val="multilevel"/>
    <w:tmpl w:val="5612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57075"/>
    <w:multiLevelType w:val="multilevel"/>
    <w:tmpl w:val="5612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162BA"/>
    <w:multiLevelType w:val="multilevel"/>
    <w:tmpl w:val="5612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751ADD"/>
    <w:multiLevelType w:val="multilevel"/>
    <w:tmpl w:val="5612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576706">
    <w:abstractNumId w:val="0"/>
  </w:num>
  <w:num w:numId="2" w16cid:durableId="556479530">
    <w:abstractNumId w:val="5"/>
  </w:num>
  <w:num w:numId="3" w16cid:durableId="1244879308">
    <w:abstractNumId w:val="9"/>
  </w:num>
  <w:num w:numId="4" w16cid:durableId="1668943464">
    <w:abstractNumId w:val="2"/>
  </w:num>
  <w:num w:numId="5" w16cid:durableId="1173494692">
    <w:abstractNumId w:val="8"/>
  </w:num>
  <w:num w:numId="6" w16cid:durableId="2001957130">
    <w:abstractNumId w:val="1"/>
  </w:num>
  <w:num w:numId="7" w16cid:durableId="1565146421">
    <w:abstractNumId w:val="6"/>
  </w:num>
  <w:num w:numId="8" w16cid:durableId="318048255">
    <w:abstractNumId w:val="7"/>
  </w:num>
  <w:num w:numId="9" w16cid:durableId="2047438439">
    <w:abstractNumId w:val="3"/>
  </w:num>
  <w:num w:numId="10" w16cid:durableId="1645432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4A"/>
    <w:rsid w:val="001255A9"/>
    <w:rsid w:val="002F344A"/>
    <w:rsid w:val="00351ABE"/>
    <w:rsid w:val="00384774"/>
    <w:rsid w:val="0038548C"/>
    <w:rsid w:val="003A7578"/>
    <w:rsid w:val="003B2EAD"/>
    <w:rsid w:val="003C0D81"/>
    <w:rsid w:val="003C69B1"/>
    <w:rsid w:val="0048489D"/>
    <w:rsid w:val="004E7D24"/>
    <w:rsid w:val="007009FF"/>
    <w:rsid w:val="0097075E"/>
    <w:rsid w:val="00995A57"/>
    <w:rsid w:val="009E38C8"/>
    <w:rsid w:val="00A15938"/>
    <w:rsid w:val="00A54801"/>
    <w:rsid w:val="00B579F1"/>
    <w:rsid w:val="00BB7BA5"/>
    <w:rsid w:val="00BF1D2E"/>
    <w:rsid w:val="00D55F2C"/>
    <w:rsid w:val="00EE4FBB"/>
    <w:rsid w:val="00F4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1DAB2"/>
  <w15:chartTrackingRefBased/>
  <w15:docId w15:val="{9C2D1F47-35A9-4189-80B3-29B9EBB4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4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Banon</dc:creator>
  <cp:keywords/>
  <dc:description/>
  <cp:lastModifiedBy>Elaine Noakes</cp:lastModifiedBy>
  <cp:revision>2</cp:revision>
  <dcterms:created xsi:type="dcterms:W3CDTF">2026-05-19T13:53:00Z</dcterms:created>
  <dcterms:modified xsi:type="dcterms:W3CDTF">2026-05-19T13:53:00Z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3a908c65-9e90-490a-b98b-fe9a370d16e6</vt:lpwstr>
  </property>
</Properties>
</file>