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4F8EE" w14:textId="77777777" w:rsidR="00E56AE6" w:rsidRDefault="00E56AE6" w:rsidP="00E56AE6">
      <w:pPr>
        <w:jc w:val="center"/>
        <w:rPr>
          <w:rFonts w:ascii="Arial" w:hAnsi="Arial" w:cs="Arial"/>
          <w:b/>
          <w:bCs/>
        </w:rPr>
      </w:pPr>
      <w:r>
        <w:rPr>
          <w:noProof/>
        </w:rPr>
        <w:drawing>
          <wp:inline distT="0" distB="0" distL="0" distR="0" wp14:anchorId="47583845" wp14:editId="697451EE">
            <wp:extent cx="1327868" cy="1112490"/>
            <wp:effectExtent l="0" t="0" r="0" b="0"/>
            <wp:docPr id="717878647" name="Picture 3" descr="Cognus Portrait logo white background-01 – Cogn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ognus Portrait logo white background-01 – Cognu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37080" cy="1120208"/>
                    </a:xfrm>
                    <a:prstGeom prst="rect">
                      <a:avLst/>
                    </a:prstGeom>
                    <a:noFill/>
                    <a:ln>
                      <a:noFill/>
                    </a:ln>
                  </pic:spPr>
                </pic:pic>
              </a:graphicData>
            </a:graphic>
          </wp:inline>
        </w:drawing>
      </w:r>
    </w:p>
    <w:p w14:paraId="62C53868" w14:textId="77777777" w:rsidR="00E56AE6" w:rsidRDefault="00D25029" w:rsidP="00E56AE6">
      <w:pPr>
        <w:jc w:val="center"/>
        <w:rPr>
          <w:rFonts w:ascii="Arial" w:hAnsi="Arial" w:cs="Arial"/>
          <w:b/>
          <w:bCs/>
        </w:rPr>
      </w:pPr>
      <w:r w:rsidRPr="00E56AE6">
        <w:rPr>
          <w:rFonts w:ascii="Arial" w:hAnsi="Arial" w:cs="Arial"/>
          <w:b/>
          <w:bCs/>
        </w:rPr>
        <w:t xml:space="preserve">Briefing </w:t>
      </w:r>
      <w:r w:rsidR="001556E8" w:rsidRPr="00E56AE6">
        <w:rPr>
          <w:rFonts w:ascii="Arial" w:hAnsi="Arial" w:cs="Arial"/>
          <w:b/>
          <w:bCs/>
        </w:rPr>
        <w:t>summary for</w:t>
      </w:r>
      <w:r w:rsidRPr="00E56AE6">
        <w:rPr>
          <w:rFonts w:ascii="Arial" w:hAnsi="Arial" w:cs="Arial"/>
          <w:b/>
          <w:bCs/>
        </w:rPr>
        <w:t xml:space="preserve"> </w:t>
      </w:r>
      <w:r w:rsidR="001556E8" w:rsidRPr="00E56AE6">
        <w:rPr>
          <w:rFonts w:ascii="Arial" w:hAnsi="Arial" w:cs="Arial"/>
          <w:b/>
          <w:bCs/>
        </w:rPr>
        <w:t>s</w:t>
      </w:r>
      <w:r w:rsidRPr="00E56AE6">
        <w:rPr>
          <w:rFonts w:ascii="Arial" w:hAnsi="Arial" w:cs="Arial"/>
          <w:b/>
          <w:bCs/>
        </w:rPr>
        <w:t>chools</w:t>
      </w:r>
      <w:r w:rsidR="001556E8" w:rsidRPr="00E56AE6">
        <w:rPr>
          <w:rFonts w:ascii="Arial" w:hAnsi="Arial" w:cs="Arial"/>
          <w:b/>
          <w:bCs/>
        </w:rPr>
        <w:t xml:space="preserve">: </w:t>
      </w:r>
      <w:r w:rsidRPr="00E56AE6">
        <w:rPr>
          <w:rFonts w:ascii="Arial" w:hAnsi="Arial" w:cs="Arial"/>
          <w:b/>
          <w:bCs/>
        </w:rPr>
        <w:t>DfE Updated Statutory Guidance on Suspension and Permanent Exclusion</w:t>
      </w:r>
    </w:p>
    <w:p w14:paraId="48ED4492" w14:textId="54087033" w:rsidR="00F069DE" w:rsidRPr="00E56AE6" w:rsidRDefault="00D25029" w:rsidP="00E56AE6">
      <w:pPr>
        <w:jc w:val="center"/>
        <w:rPr>
          <w:rFonts w:ascii="Arial" w:hAnsi="Arial" w:cs="Arial"/>
          <w:b/>
          <w:bCs/>
          <w:i/>
          <w:iCs/>
        </w:rPr>
      </w:pPr>
      <w:r w:rsidRPr="00E56AE6">
        <w:rPr>
          <w:rFonts w:ascii="Arial" w:hAnsi="Arial" w:cs="Arial"/>
          <w:b/>
          <w:bCs/>
          <w:i/>
          <w:iCs/>
        </w:rPr>
        <w:t>Effective from 26</w:t>
      </w:r>
      <w:r w:rsidR="00F069DE" w:rsidRPr="00E56AE6">
        <w:rPr>
          <w:rFonts w:ascii="Arial" w:hAnsi="Arial" w:cs="Arial"/>
          <w:b/>
          <w:bCs/>
          <w:i/>
          <w:iCs/>
          <w:vertAlign w:val="superscript"/>
        </w:rPr>
        <w:t>th</w:t>
      </w:r>
      <w:r w:rsidRPr="00E56AE6">
        <w:rPr>
          <w:rFonts w:ascii="Arial" w:hAnsi="Arial" w:cs="Arial"/>
          <w:b/>
          <w:bCs/>
          <w:i/>
          <w:iCs/>
        </w:rPr>
        <w:t xml:space="preserve"> July 2026</w:t>
      </w:r>
    </w:p>
    <w:p w14:paraId="24349B61" w14:textId="77777777" w:rsidR="00DD3729" w:rsidRPr="00E56AE6" w:rsidRDefault="00DD3729" w:rsidP="00DD3729">
      <w:pPr>
        <w:pBdr>
          <w:bottom w:val="single" w:sz="12" w:space="1" w:color="auto"/>
        </w:pBdr>
        <w:rPr>
          <w:rFonts w:ascii="Arial" w:hAnsi="Arial" w:cs="Arial"/>
          <w:b/>
          <w:bCs/>
        </w:rPr>
      </w:pPr>
    </w:p>
    <w:p w14:paraId="6532144A" w14:textId="7F2D0891" w:rsidR="00D25029" w:rsidRPr="00E56AE6" w:rsidRDefault="00D25029" w:rsidP="00086495">
      <w:pPr>
        <w:pStyle w:val="ListParagraph"/>
        <w:numPr>
          <w:ilvl w:val="0"/>
          <w:numId w:val="41"/>
        </w:numPr>
        <w:rPr>
          <w:rFonts w:ascii="Arial" w:hAnsi="Arial" w:cs="Arial"/>
          <w:b/>
          <w:bCs/>
        </w:rPr>
      </w:pPr>
      <w:r w:rsidRPr="00E56AE6">
        <w:rPr>
          <w:rFonts w:ascii="Arial" w:hAnsi="Arial" w:cs="Arial"/>
          <w:b/>
          <w:bCs/>
        </w:rPr>
        <w:t>Purpose</w:t>
      </w:r>
    </w:p>
    <w:p w14:paraId="53C3BDC5" w14:textId="150CDACB" w:rsidR="00F069DE" w:rsidRPr="00E56AE6" w:rsidRDefault="00D25029" w:rsidP="00D25029">
      <w:pPr>
        <w:rPr>
          <w:rFonts w:ascii="Arial" w:hAnsi="Arial" w:cs="Arial"/>
        </w:rPr>
      </w:pPr>
      <w:r w:rsidRPr="00E56AE6">
        <w:rPr>
          <w:rFonts w:ascii="Arial" w:hAnsi="Arial" w:cs="Arial"/>
        </w:rPr>
        <w:t xml:space="preserve">The Department for Education (DfE) has published </w:t>
      </w:r>
      <w:hyperlink r:id="rId6" w:history="1">
        <w:r w:rsidRPr="00E56AE6">
          <w:rPr>
            <w:rStyle w:val="Hyperlink"/>
            <w:rFonts w:ascii="Arial" w:hAnsi="Arial" w:cs="Arial"/>
          </w:rPr>
          <w:t>revised statutory guidance on Suspension and Permanent Exclusion from Maintained Schools, Academies and Pupil Referral Units in England, including Pupil Movement</w:t>
        </w:r>
      </w:hyperlink>
      <w:r w:rsidR="000D76A7" w:rsidRPr="00E56AE6">
        <w:rPr>
          <w:rFonts w:ascii="Arial" w:hAnsi="Arial" w:cs="Arial"/>
        </w:rPr>
        <w:t xml:space="preserve"> (replacing the guidance issued in 2024). </w:t>
      </w:r>
    </w:p>
    <w:p w14:paraId="5428532A" w14:textId="22C3B949" w:rsidR="000D76A7" w:rsidRPr="00E56AE6" w:rsidRDefault="00A97607" w:rsidP="00D25029">
      <w:pPr>
        <w:rPr>
          <w:rFonts w:ascii="Arial" w:hAnsi="Arial" w:cs="Arial"/>
        </w:rPr>
      </w:pPr>
      <w:r w:rsidRPr="00E56AE6">
        <w:rPr>
          <w:rFonts w:ascii="Arial" w:hAnsi="Arial" w:cs="Arial"/>
        </w:rPr>
        <w:t>It</w:t>
      </w:r>
      <w:r w:rsidR="000D76A7" w:rsidRPr="00E56AE6">
        <w:rPr>
          <w:rFonts w:ascii="Arial" w:hAnsi="Arial" w:cs="Arial"/>
        </w:rPr>
        <w:t xml:space="preserve"> is intended to be read alongside the </w:t>
      </w:r>
      <w:hyperlink r:id="rId7" w:history="1">
        <w:r w:rsidR="000D76A7" w:rsidRPr="00E56AE6">
          <w:rPr>
            <w:rStyle w:val="Hyperlink"/>
            <w:rFonts w:ascii="Arial" w:hAnsi="Arial" w:cs="Arial"/>
          </w:rPr>
          <w:t>Behaviour in Schools</w:t>
        </w:r>
      </w:hyperlink>
      <w:r w:rsidR="000D76A7" w:rsidRPr="00E56AE6">
        <w:rPr>
          <w:rFonts w:ascii="Arial" w:hAnsi="Arial" w:cs="Arial"/>
        </w:rPr>
        <w:t xml:space="preserve"> guidance. </w:t>
      </w:r>
    </w:p>
    <w:p w14:paraId="7D5FE00B" w14:textId="23D899F9" w:rsidR="00A97607" w:rsidRPr="00E56AE6" w:rsidRDefault="00D25029" w:rsidP="00D25029">
      <w:pPr>
        <w:rPr>
          <w:rFonts w:ascii="Arial" w:hAnsi="Arial" w:cs="Arial"/>
        </w:rPr>
      </w:pPr>
      <w:r w:rsidRPr="00E56AE6">
        <w:rPr>
          <w:rFonts w:ascii="Arial" w:hAnsi="Arial" w:cs="Arial"/>
        </w:rPr>
        <w:t xml:space="preserve">The revised guidance takes effect from </w:t>
      </w:r>
      <w:r w:rsidRPr="00E56AE6">
        <w:rPr>
          <w:rFonts w:ascii="Arial" w:hAnsi="Arial" w:cs="Arial"/>
          <w:b/>
          <w:bCs/>
        </w:rPr>
        <w:t>26</w:t>
      </w:r>
      <w:r w:rsidR="00F069DE" w:rsidRPr="00E56AE6">
        <w:rPr>
          <w:rFonts w:ascii="Arial" w:hAnsi="Arial" w:cs="Arial"/>
          <w:b/>
          <w:bCs/>
          <w:vertAlign w:val="superscript"/>
        </w:rPr>
        <w:t>th</w:t>
      </w:r>
      <w:r w:rsidRPr="00E56AE6">
        <w:rPr>
          <w:rFonts w:ascii="Arial" w:hAnsi="Arial" w:cs="Arial"/>
          <w:b/>
          <w:bCs/>
        </w:rPr>
        <w:t xml:space="preserve"> July 2026</w:t>
      </w:r>
      <w:r w:rsidRPr="00E56AE6">
        <w:rPr>
          <w:rFonts w:ascii="Arial" w:hAnsi="Arial" w:cs="Arial"/>
        </w:rPr>
        <w:t xml:space="preserve"> and includes important changes </w:t>
      </w:r>
      <w:r w:rsidR="00DE4060" w:rsidRPr="00E56AE6">
        <w:rPr>
          <w:rFonts w:ascii="Arial" w:hAnsi="Arial" w:cs="Arial"/>
        </w:rPr>
        <w:t xml:space="preserve">and clarifications in </w:t>
      </w:r>
      <w:r w:rsidRPr="00E56AE6">
        <w:rPr>
          <w:rFonts w:ascii="Arial" w:hAnsi="Arial" w:cs="Arial"/>
        </w:rPr>
        <w:t>relati</w:t>
      </w:r>
      <w:r w:rsidR="00DE4060" w:rsidRPr="00E56AE6">
        <w:rPr>
          <w:rFonts w:ascii="Arial" w:hAnsi="Arial" w:cs="Arial"/>
        </w:rPr>
        <w:t>on</w:t>
      </w:r>
      <w:r w:rsidRPr="00E56AE6">
        <w:rPr>
          <w:rFonts w:ascii="Arial" w:hAnsi="Arial" w:cs="Arial"/>
        </w:rPr>
        <w:t xml:space="preserve"> to</w:t>
      </w:r>
      <w:r w:rsidR="00957C55" w:rsidRPr="00E56AE6">
        <w:rPr>
          <w:rFonts w:ascii="Arial" w:hAnsi="Arial" w:cs="Arial"/>
        </w:rPr>
        <w:t xml:space="preserve">: </w:t>
      </w:r>
    </w:p>
    <w:p w14:paraId="5AE819B7" w14:textId="0405216C" w:rsidR="00DE4060" w:rsidRPr="00E56AE6" w:rsidRDefault="00DE4060" w:rsidP="00DE4060">
      <w:pPr>
        <w:pStyle w:val="ListParagraph"/>
        <w:numPr>
          <w:ilvl w:val="0"/>
          <w:numId w:val="40"/>
        </w:numPr>
        <w:rPr>
          <w:rFonts w:ascii="Arial" w:hAnsi="Arial" w:cs="Arial"/>
        </w:rPr>
      </w:pPr>
      <w:r w:rsidRPr="00E56AE6">
        <w:rPr>
          <w:rFonts w:ascii="Arial" w:hAnsi="Arial" w:cs="Arial"/>
        </w:rPr>
        <w:t xml:space="preserve">Safeguarding separation arrangements. </w:t>
      </w:r>
    </w:p>
    <w:p w14:paraId="152F5CAC" w14:textId="5E3FB5FF" w:rsidR="00DE4060" w:rsidRPr="00E56AE6" w:rsidRDefault="00DE4060" w:rsidP="00DE4060">
      <w:pPr>
        <w:pStyle w:val="ListParagraph"/>
        <w:numPr>
          <w:ilvl w:val="0"/>
          <w:numId w:val="40"/>
        </w:numPr>
        <w:rPr>
          <w:rFonts w:ascii="Arial" w:hAnsi="Arial" w:cs="Arial"/>
        </w:rPr>
      </w:pPr>
      <w:r w:rsidRPr="00E56AE6">
        <w:rPr>
          <w:rFonts w:ascii="Arial" w:hAnsi="Arial" w:cs="Arial"/>
        </w:rPr>
        <w:t xml:space="preserve">Off-site direction framework applying to academies and PRUs. </w:t>
      </w:r>
    </w:p>
    <w:p w14:paraId="5502E822" w14:textId="663FCB3C" w:rsidR="00DE4060" w:rsidRPr="00E56AE6" w:rsidRDefault="00DE4060" w:rsidP="00DE4060">
      <w:pPr>
        <w:pStyle w:val="ListParagraph"/>
        <w:numPr>
          <w:ilvl w:val="0"/>
          <w:numId w:val="40"/>
        </w:numPr>
        <w:rPr>
          <w:rFonts w:ascii="Arial" w:hAnsi="Arial" w:cs="Arial"/>
        </w:rPr>
      </w:pPr>
      <w:r w:rsidRPr="00E56AE6">
        <w:rPr>
          <w:rFonts w:ascii="Arial" w:hAnsi="Arial" w:cs="Arial"/>
        </w:rPr>
        <w:t xml:space="preserve">New information-sharing requirements before off-site direction. </w:t>
      </w:r>
    </w:p>
    <w:p w14:paraId="6B903C49" w14:textId="3C5C9401" w:rsidR="00DE4060" w:rsidRPr="00E56AE6" w:rsidRDefault="00DE4060" w:rsidP="00DE4060">
      <w:pPr>
        <w:pStyle w:val="ListParagraph"/>
        <w:numPr>
          <w:ilvl w:val="0"/>
          <w:numId w:val="40"/>
        </w:numPr>
        <w:rPr>
          <w:rFonts w:ascii="Arial" w:hAnsi="Arial" w:cs="Arial"/>
        </w:rPr>
      </w:pPr>
      <w:r w:rsidRPr="00E56AE6">
        <w:rPr>
          <w:rFonts w:ascii="Arial" w:hAnsi="Arial" w:cs="Arial"/>
        </w:rPr>
        <w:t xml:space="preserve">New notification/review requirements for off-site direction. </w:t>
      </w:r>
    </w:p>
    <w:p w14:paraId="1765B7DB" w14:textId="46613992" w:rsidR="00DE4060" w:rsidRPr="00E56AE6" w:rsidRDefault="00DE4060" w:rsidP="00DE4060">
      <w:pPr>
        <w:pStyle w:val="ListParagraph"/>
        <w:numPr>
          <w:ilvl w:val="0"/>
          <w:numId w:val="40"/>
        </w:numPr>
        <w:rPr>
          <w:rFonts w:ascii="Arial" w:hAnsi="Arial" w:cs="Arial"/>
        </w:rPr>
      </w:pPr>
      <w:r w:rsidRPr="00E56AE6">
        <w:rPr>
          <w:rFonts w:ascii="Arial" w:hAnsi="Arial" w:cs="Arial"/>
        </w:rPr>
        <w:t xml:space="preserve">Clarification that trial managed moves are unlawful. </w:t>
      </w:r>
    </w:p>
    <w:p w14:paraId="344AFF70" w14:textId="108D103A" w:rsidR="00DE4060" w:rsidRPr="00E56AE6" w:rsidRDefault="00DE4060" w:rsidP="00DE4060">
      <w:pPr>
        <w:pStyle w:val="ListParagraph"/>
        <w:numPr>
          <w:ilvl w:val="0"/>
          <w:numId w:val="40"/>
        </w:numPr>
        <w:rPr>
          <w:rFonts w:ascii="Arial" w:hAnsi="Arial" w:cs="Arial"/>
        </w:rPr>
      </w:pPr>
      <w:r w:rsidRPr="00E56AE6">
        <w:rPr>
          <w:rFonts w:ascii="Arial" w:hAnsi="Arial" w:cs="Arial"/>
        </w:rPr>
        <w:t xml:space="preserve">Clarification that managed moves cannot override admissions arrangements. </w:t>
      </w:r>
    </w:p>
    <w:p w14:paraId="3C79850E" w14:textId="2C57EC56" w:rsidR="00DE4060" w:rsidRPr="00E56AE6" w:rsidRDefault="00DE4060" w:rsidP="00D25029">
      <w:pPr>
        <w:pStyle w:val="ListParagraph"/>
        <w:numPr>
          <w:ilvl w:val="0"/>
          <w:numId w:val="40"/>
        </w:numPr>
        <w:rPr>
          <w:rFonts w:ascii="Arial" w:hAnsi="Arial" w:cs="Arial"/>
        </w:rPr>
      </w:pPr>
      <w:r w:rsidRPr="00E56AE6">
        <w:rPr>
          <w:rFonts w:ascii="Arial" w:hAnsi="Arial" w:cs="Arial"/>
        </w:rPr>
        <w:t>New emphasis on reintegration following safeguarding separation.</w:t>
      </w:r>
    </w:p>
    <w:p w14:paraId="399DDCA3" w14:textId="77777777" w:rsidR="00DD3729" w:rsidRPr="00E56AE6" w:rsidRDefault="00DD3729" w:rsidP="00DD3729">
      <w:pPr>
        <w:rPr>
          <w:rFonts w:ascii="Arial" w:hAnsi="Arial" w:cs="Arial"/>
        </w:rPr>
      </w:pPr>
      <w:r w:rsidRPr="00E56AE6">
        <w:rPr>
          <w:rFonts w:ascii="Arial" w:hAnsi="Arial" w:cs="Arial"/>
        </w:rPr>
        <w:t xml:space="preserve">Further clarity is provided on the existing framework. There are minor clarifications in relations to statutory review processes to support better consistency between governing boards, IRPs and parents. </w:t>
      </w:r>
    </w:p>
    <w:p w14:paraId="10AAAC28" w14:textId="246D4383" w:rsidR="00DD3729" w:rsidRPr="00E56AE6" w:rsidRDefault="00A97607" w:rsidP="00D25029">
      <w:pPr>
        <w:rPr>
          <w:rFonts w:ascii="Arial" w:hAnsi="Arial" w:cs="Arial"/>
        </w:rPr>
      </w:pPr>
      <w:r w:rsidRPr="00E56AE6">
        <w:rPr>
          <w:rFonts w:ascii="Arial" w:hAnsi="Arial" w:cs="Arial"/>
        </w:rPr>
        <w:t>Th</w:t>
      </w:r>
      <w:r w:rsidR="00DE4060" w:rsidRPr="00E56AE6">
        <w:rPr>
          <w:rFonts w:ascii="Arial" w:hAnsi="Arial" w:cs="Arial"/>
        </w:rPr>
        <w:t xml:space="preserve">e </w:t>
      </w:r>
      <w:r w:rsidRPr="00E56AE6">
        <w:rPr>
          <w:rFonts w:ascii="Arial" w:hAnsi="Arial" w:cs="Arial"/>
        </w:rPr>
        <w:t xml:space="preserve">guidance needs to be understood by headteachers, governing boards, LAs, academy trusts, Independent Review Panel (IRP) members, SEN experts, social workers and Virtual School Heads, in addition to IRP clerks. </w:t>
      </w:r>
    </w:p>
    <w:p w14:paraId="24B383B5" w14:textId="73B505D4" w:rsidR="00DD3729" w:rsidRPr="00E56AE6" w:rsidRDefault="00DD3729" w:rsidP="00D25029">
      <w:pPr>
        <w:rPr>
          <w:rFonts w:ascii="Arial" w:hAnsi="Arial" w:cs="Arial"/>
        </w:rPr>
      </w:pPr>
      <w:r w:rsidRPr="00E56AE6">
        <w:rPr>
          <w:rFonts w:ascii="Arial" w:hAnsi="Arial" w:cs="Arial"/>
        </w:rPr>
        <w:t>The guidance reinforces the role of exclusions, managed moves and off-site direction as important behaviour management tools, while making clear that permanent exclusion should be used only as a last resort and where absolutely necessary.</w:t>
      </w:r>
    </w:p>
    <w:p w14:paraId="4B8C2A9D" w14:textId="77777777" w:rsidR="00A97607" w:rsidRPr="00E56AE6" w:rsidRDefault="00A97607" w:rsidP="00A97607">
      <w:pPr>
        <w:rPr>
          <w:rFonts w:ascii="Arial" w:hAnsi="Arial" w:cs="Arial"/>
        </w:rPr>
      </w:pPr>
      <w:r w:rsidRPr="00E56AE6">
        <w:rPr>
          <w:rFonts w:ascii="Arial" w:hAnsi="Arial" w:cs="Arial"/>
        </w:rPr>
        <w:t>This briefing summarises the key changes and outlines actions schools should take to ensure compliance with the updated statutory framework.</w:t>
      </w:r>
    </w:p>
    <w:p w14:paraId="3FA13743" w14:textId="737420E1" w:rsidR="006C2A16" w:rsidRPr="00E56AE6" w:rsidRDefault="006C2A16" w:rsidP="00086495">
      <w:pPr>
        <w:pStyle w:val="ListParagraph"/>
        <w:numPr>
          <w:ilvl w:val="0"/>
          <w:numId w:val="41"/>
        </w:numPr>
        <w:rPr>
          <w:rFonts w:ascii="Arial" w:hAnsi="Arial" w:cs="Arial"/>
          <w:b/>
          <w:bCs/>
        </w:rPr>
      </w:pPr>
      <w:r w:rsidRPr="00E56AE6">
        <w:rPr>
          <w:rFonts w:ascii="Arial" w:hAnsi="Arial" w:cs="Arial"/>
          <w:b/>
          <w:bCs/>
        </w:rPr>
        <w:lastRenderedPageBreak/>
        <w:t>SEND and Equality Duties</w:t>
      </w:r>
    </w:p>
    <w:p w14:paraId="260FD794" w14:textId="77777777" w:rsidR="00341A26" w:rsidRPr="00E56AE6" w:rsidRDefault="00341A26" w:rsidP="00341A26">
      <w:pPr>
        <w:spacing w:line="240" w:lineRule="auto"/>
        <w:contextualSpacing/>
        <w:rPr>
          <w:rFonts w:ascii="Arial" w:hAnsi="Arial" w:cs="Arial"/>
        </w:rPr>
      </w:pPr>
      <w:r w:rsidRPr="00E56AE6">
        <w:rPr>
          <w:rFonts w:ascii="Arial" w:hAnsi="Arial" w:cs="Arial"/>
        </w:rPr>
        <w:t>The revised guidance reinforces existing duties under the Equality Act 2010, Children and Families Act 2014, SEND Code of Practice and Education and Inspections Act 2006, and places greater emphasis on consideration of these duties when making decisions about exclusion, managed moves, off-site direction and reintegration</w:t>
      </w:r>
    </w:p>
    <w:p w14:paraId="6B8E34A9" w14:textId="77777777" w:rsidR="000820AA" w:rsidRPr="00E56AE6" w:rsidRDefault="000820AA" w:rsidP="00341A26">
      <w:pPr>
        <w:spacing w:line="240" w:lineRule="auto"/>
        <w:contextualSpacing/>
        <w:rPr>
          <w:rFonts w:ascii="Arial" w:hAnsi="Arial" w:cs="Arial"/>
        </w:rPr>
      </w:pPr>
    </w:p>
    <w:p w14:paraId="50B7E1C1" w14:textId="46F88B88" w:rsidR="000820AA" w:rsidRPr="00E56AE6" w:rsidRDefault="000820AA" w:rsidP="00CF6C86">
      <w:pPr>
        <w:spacing w:after="0" w:line="300" w:lineRule="atLeast"/>
        <w:rPr>
          <w:rFonts w:ascii="Arial" w:eastAsia="Times New Roman" w:hAnsi="Arial" w:cs="Arial"/>
          <w:kern w:val="0"/>
          <w:lang w:eastAsia="en-GB"/>
          <w14:ligatures w14:val="none"/>
        </w:rPr>
      </w:pPr>
      <w:r w:rsidRPr="00E56AE6">
        <w:rPr>
          <w:rFonts w:ascii="Arial" w:eastAsia="Times New Roman" w:hAnsi="Arial" w:cs="Arial"/>
          <w:kern w:val="0"/>
          <w:lang w:eastAsia="en-GB"/>
          <w14:ligatures w14:val="none"/>
        </w:rPr>
        <w:t xml:space="preserve">For schools to consider: </w:t>
      </w:r>
    </w:p>
    <w:p w14:paraId="1D7172CE" w14:textId="77777777" w:rsidR="00CF6C86" w:rsidRPr="00E56AE6" w:rsidRDefault="00CF6C86" w:rsidP="00CF6C86">
      <w:pPr>
        <w:spacing w:after="0" w:line="300" w:lineRule="atLeast"/>
        <w:rPr>
          <w:rFonts w:ascii="Arial" w:eastAsia="Times New Roman" w:hAnsi="Arial" w:cs="Arial"/>
          <w:kern w:val="0"/>
          <w:lang w:eastAsia="en-GB"/>
          <w14:ligatures w14:val="none"/>
        </w:rPr>
      </w:pPr>
    </w:p>
    <w:p w14:paraId="637E7FF1" w14:textId="77777777" w:rsidR="001A6F44" w:rsidRPr="00E56AE6" w:rsidRDefault="001A6F44" w:rsidP="001A6F44">
      <w:pPr>
        <w:spacing w:after="0" w:line="300" w:lineRule="atLeast"/>
        <w:rPr>
          <w:rFonts w:ascii="Arial" w:eastAsia="Times New Roman" w:hAnsi="Arial" w:cs="Arial"/>
          <w:kern w:val="0"/>
          <w:lang w:eastAsia="en-GB"/>
          <w14:ligatures w14:val="none"/>
        </w:rPr>
      </w:pPr>
      <w:r w:rsidRPr="00E56AE6">
        <w:rPr>
          <w:rFonts w:ascii="Segoe UI Emoji" w:eastAsia="Times New Roman" w:hAnsi="Segoe UI Emoji" w:cs="Segoe UI Emoji"/>
          <w:kern w:val="0"/>
          <w:lang w:eastAsia="en-GB"/>
          <w14:ligatures w14:val="none"/>
        </w:rPr>
        <w:t>✅</w:t>
      </w:r>
      <w:r w:rsidRPr="00E56AE6">
        <w:rPr>
          <w:rFonts w:ascii="Arial" w:eastAsia="Times New Roman" w:hAnsi="Arial" w:cs="Arial"/>
          <w:kern w:val="0"/>
          <w:lang w:eastAsia="en-GB"/>
          <w14:ligatures w14:val="none"/>
        </w:rPr>
        <w:t xml:space="preserve"> </w:t>
      </w:r>
      <w:r w:rsidRPr="00E56AE6">
        <w:rPr>
          <w:rFonts w:ascii="Arial" w:eastAsia="Times New Roman" w:hAnsi="Arial" w:cs="Arial"/>
          <w:b/>
          <w:bCs/>
          <w:kern w:val="0"/>
          <w:lang w:eastAsia="en-GB"/>
          <w14:ligatures w14:val="none"/>
        </w:rPr>
        <w:t>Reasonable adjustments are considered before exclusion.</w:t>
      </w:r>
    </w:p>
    <w:p w14:paraId="06FF3C30" w14:textId="77777777" w:rsidR="001A6F44" w:rsidRPr="00E56AE6" w:rsidRDefault="001A6F44" w:rsidP="001A6F44">
      <w:pPr>
        <w:spacing w:after="0" w:line="300" w:lineRule="atLeast"/>
        <w:rPr>
          <w:rFonts w:ascii="Arial" w:eastAsia="Times New Roman" w:hAnsi="Arial" w:cs="Arial"/>
          <w:kern w:val="0"/>
          <w:lang w:eastAsia="en-GB"/>
          <w14:ligatures w14:val="none"/>
        </w:rPr>
      </w:pPr>
      <w:r w:rsidRPr="00E56AE6">
        <w:rPr>
          <w:rFonts w:ascii="Arial" w:eastAsia="Times New Roman" w:hAnsi="Arial" w:cs="Arial"/>
          <w:kern w:val="0"/>
          <w:lang w:eastAsia="en-GB"/>
          <w14:ligatures w14:val="none"/>
        </w:rPr>
        <w:t>The guidance states that schools must comply with their Equality Act duties and notes that where reasonable adjustments have not been made for a disabled pupil, an exclusion decision may be discriminatory.</w:t>
      </w:r>
    </w:p>
    <w:p w14:paraId="6FBA22F7" w14:textId="77777777" w:rsidR="001A6F44" w:rsidRPr="00E56AE6" w:rsidRDefault="001A6F44" w:rsidP="001A6F44">
      <w:pPr>
        <w:spacing w:after="0" w:line="300" w:lineRule="atLeast"/>
        <w:rPr>
          <w:rFonts w:ascii="Arial" w:eastAsia="Times New Roman" w:hAnsi="Arial" w:cs="Arial"/>
          <w:kern w:val="0"/>
          <w:lang w:eastAsia="en-GB"/>
          <w14:ligatures w14:val="none"/>
        </w:rPr>
      </w:pPr>
    </w:p>
    <w:p w14:paraId="08B4A5AD" w14:textId="77777777" w:rsidR="001A6F44" w:rsidRPr="00E56AE6" w:rsidRDefault="001A6F44" w:rsidP="001A6F44">
      <w:pPr>
        <w:spacing w:after="0" w:line="300" w:lineRule="atLeast"/>
        <w:rPr>
          <w:rFonts w:ascii="Arial" w:eastAsia="Times New Roman" w:hAnsi="Arial" w:cs="Arial"/>
          <w:kern w:val="0"/>
          <w:lang w:eastAsia="en-GB"/>
          <w14:ligatures w14:val="none"/>
        </w:rPr>
      </w:pPr>
      <w:r w:rsidRPr="00E56AE6">
        <w:rPr>
          <w:rFonts w:ascii="Segoe UI Emoji" w:eastAsia="Times New Roman" w:hAnsi="Segoe UI Emoji" w:cs="Segoe UI Emoji"/>
          <w:kern w:val="0"/>
          <w:lang w:eastAsia="en-GB"/>
          <w14:ligatures w14:val="none"/>
        </w:rPr>
        <w:t>✅</w:t>
      </w:r>
      <w:r w:rsidRPr="00E56AE6">
        <w:rPr>
          <w:rFonts w:ascii="Arial" w:eastAsia="Times New Roman" w:hAnsi="Arial" w:cs="Arial"/>
          <w:kern w:val="0"/>
          <w:lang w:eastAsia="en-GB"/>
          <w14:ligatures w14:val="none"/>
        </w:rPr>
        <w:t xml:space="preserve"> </w:t>
      </w:r>
      <w:r w:rsidRPr="00E56AE6">
        <w:rPr>
          <w:rFonts w:ascii="Arial" w:eastAsia="Times New Roman" w:hAnsi="Arial" w:cs="Arial"/>
          <w:b/>
          <w:bCs/>
          <w:kern w:val="0"/>
          <w:lang w:eastAsia="en-GB"/>
          <w14:ligatures w14:val="none"/>
        </w:rPr>
        <w:t>EHCP reviews are considered where appropriate.</w:t>
      </w:r>
    </w:p>
    <w:p w14:paraId="1544A615" w14:textId="77777777" w:rsidR="001A6F44" w:rsidRPr="00E56AE6" w:rsidRDefault="001A6F44" w:rsidP="001A6F44">
      <w:pPr>
        <w:spacing w:after="0" w:line="300" w:lineRule="atLeast"/>
        <w:rPr>
          <w:rFonts w:ascii="Arial" w:eastAsia="Times New Roman" w:hAnsi="Arial" w:cs="Arial"/>
          <w:kern w:val="0"/>
          <w:lang w:eastAsia="en-GB"/>
          <w14:ligatures w14:val="none"/>
        </w:rPr>
      </w:pPr>
      <w:r w:rsidRPr="00E56AE6">
        <w:rPr>
          <w:rFonts w:ascii="Arial" w:eastAsia="Times New Roman" w:hAnsi="Arial" w:cs="Arial"/>
          <w:kern w:val="0"/>
          <w:lang w:eastAsia="en-GB"/>
          <w14:ligatures w14:val="none"/>
        </w:rPr>
        <w:t>The guidance refers to schools' duties under the Children and Families Act 2014 and SEND Code of Practice. It also expects schools to consider statutory assessments and wider support arrangements before exclusion-related decisions.</w:t>
      </w:r>
    </w:p>
    <w:p w14:paraId="6B40293E" w14:textId="77777777" w:rsidR="001A6F44" w:rsidRPr="00E56AE6" w:rsidRDefault="001A6F44" w:rsidP="001A6F44">
      <w:pPr>
        <w:spacing w:after="0" w:line="300" w:lineRule="atLeast"/>
        <w:rPr>
          <w:rFonts w:ascii="Arial" w:eastAsia="Times New Roman" w:hAnsi="Arial" w:cs="Arial"/>
          <w:kern w:val="0"/>
          <w:lang w:eastAsia="en-GB"/>
          <w14:ligatures w14:val="none"/>
        </w:rPr>
      </w:pPr>
    </w:p>
    <w:p w14:paraId="05A42B01" w14:textId="77777777" w:rsidR="001A6F44" w:rsidRPr="00E56AE6" w:rsidRDefault="001A6F44" w:rsidP="001A6F44">
      <w:pPr>
        <w:spacing w:after="0" w:line="300" w:lineRule="atLeast"/>
        <w:rPr>
          <w:rFonts w:ascii="Arial" w:eastAsia="Times New Roman" w:hAnsi="Arial" w:cs="Arial"/>
          <w:kern w:val="0"/>
          <w:lang w:eastAsia="en-GB"/>
          <w14:ligatures w14:val="none"/>
        </w:rPr>
      </w:pPr>
      <w:r w:rsidRPr="00E56AE6">
        <w:rPr>
          <w:rFonts w:ascii="Segoe UI Emoji" w:eastAsia="Times New Roman" w:hAnsi="Segoe UI Emoji" w:cs="Segoe UI Emoji"/>
          <w:kern w:val="0"/>
          <w:lang w:eastAsia="en-GB"/>
          <w14:ligatures w14:val="none"/>
        </w:rPr>
        <w:t>✅</w:t>
      </w:r>
      <w:r w:rsidRPr="00E56AE6">
        <w:rPr>
          <w:rFonts w:ascii="Arial" w:eastAsia="Times New Roman" w:hAnsi="Arial" w:cs="Arial"/>
          <w:kern w:val="0"/>
          <w:lang w:eastAsia="en-GB"/>
          <w14:ligatures w14:val="none"/>
        </w:rPr>
        <w:t xml:space="preserve"> </w:t>
      </w:r>
      <w:r w:rsidRPr="00E56AE6">
        <w:rPr>
          <w:rFonts w:ascii="Arial" w:eastAsia="Times New Roman" w:hAnsi="Arial" w:cs="Arial"/>
          <w:b/>
          <w:bCs/>
          <w:kern w:val="0"/>
          <w:lang w:eastAsia="en-GB"/>
          <w14:ligatures w14:val="none"/>
        </w:rPr>
        <w:t>SEND needs are appropriately considered in exclusion, managed move and reintegration decisions.</w:t>
      </w:r>
    </w:p>
    <w:p w14:paraId="41923D35" w14:textId="6F09296D" w:rsidR="00104D2B" w:rsidRDefault="001A6F44" w:rsidP="00DD3729">
      <w:pPr>
        <w:spacing w:after="0" w:line="300" w:lineRule="atLeast"/>
        <w:rPr>
          <w:rFonts w:ascii="Arial" w:eastAsia="Times New Roman" w:hAnsi="Arial" w:cs="Arial"/>
          <w:kern w:val="0"/>
          <w:lang w:eastAsia="en-GB"/>
          <w14:ligatures w14:val="none"/>
        </w:rPr>
      </w:pPr>
      <w:r w:rsidRPr="00E56AE6">
        <w:rPr>
          <w:rFonts w:ascii="Arial" w:eastAsia="Times New Roman" w:hAnsi="Arial" w:cs="Arial"/>
          <w:kern w:val="0"/>
          <w:lang w:eastAsia="en-GB"/>
          <w14:ligatures w14:val="none"/>
        </w:rPr>
        <w:t>The guidance repeatedly references consideration of SEND needs before exclusion decisions, during managed moves and off-site direction, and when planning reintegration support.</w:t>
      </w:r>
    </w:p>
    <w:p w14:paraId="1CDEC808" w14:textId="77777777" w:rsidR="00E56AE6" w:rsidRPr="00E56AE6" w:rsidRDefault="00E56AE6" w:rsidP="00DD3729">
      <w:pPr>
        <w:spacing w:after="0" w:line="300" w:lineRule="atLeast"/>
        <w:rPr>
          <w:rFonts w:ascii="Arial" w:eastAsia="Times New Roman" w:hAnsi="Arial" w:cs="Arial"/>
          <w:kern w:val="0"/>
          <w:lang w:eastAsia="en-GB"/>
          <w14:ligatures w14:val="none"/>
        </w:rPr>
      </w:pPr>
    </w:p>
    <w:p w14:paraId="56918B89" w14:textId="77777777" w:rsidR="00DD3729" w:rsidRPr="00E56AE6" w:rsidRDefault="00DD3729" w:rsidP="00DD3729">
      <w:pPr>
        <w:spacing w:after="0" w:line="300" w:lineRule="atLeast"/>
        <w:rPr>
          <w:rFonts w:ascii="Arial" w:eastAsia="Times New Roman" w:hAnsi="Arial" w:cs="Arial"/>
          <w:kern w:val="0"/>
          <w:lang w:eastAsia="en-GB"/>
          <w14:ligatures w14:val="none"/>
        </w:rPr>
      </w:pPr>
    </w:p>
    <w:p w14:paraId="6A000E1B" w14:textId="77777777" w:rsidR="00086495" w:rsidRPr="00E56AE6" w:rsidRDefault="00086495" w:rsidP="00086495">
      <w:pPr>
        <w:pStyle w:val="ListParagraph"/>
        <w:numPr>
          <w:ilvl w:val="0"/>
          <w:numId w:val="41"/>
        </w:numPr>
        <w:rPr>
          <w:rFonts w:ascii="Arial" w:hAnsi="Arial" w:cs="Arial"/>
          <w:b/>
          <w:bCs/>
        </w:rPr>
      </w:pPr>
      <w:r w:rsidRPr="00E56AE6">
        <w:rPr>
          <w:rFonts w:ascii="Arial" w:hAnsi="Arial" w:cs="Arial"/>
          <w:b/>
          <w:bCs/>
        </w:rPr>
        <w:t>Exclusions: Key clarifications</w:t>
      </w:r>
    </w:p>
    <w:p w14:paraId="31D65EBE" w14:textId="77777777" w:rsidR="00086495" w:rsidRPr="00E56AE6" w:rsidRDefault="00086495" w:rsidP="00086495">
      <w:pPr>
        <w:pStyle w:val="ListParagraph"/>
        <w:rPr>
          <w:rFonts w:ascii="Arial" w:hAnsi="Arial" w:cs="Arial"/>
          <w:b/>
          <w:bCs/>
        </w:rPr>
      </w:pPr>
    </w:p>
    <w:p w14:paraId="17C75053" w14:textId="006DD9B4" w:rsidR="00D25029" w:rsidRPr="00E56AE6" w:rsidRDefault="46F6C01A" w:rsidP="00086495">
      <w:pPr>
        <w:pStyle w:val="ListParagraph"/>
        <w:numPr>
          <w:ilvl w:val="1"/>
          <w:numId w:val="41"/>
        </w:numPr>
        <w:rPr>
          <w:rFonts w:ascii="Arial" w:hAnsi="Arial" w:cs="Arial"/>
          <w:b/>
          <w:bCs/>
        </w:rPr>
      </w:pPr>
      <w:r w:rsidRPr="162B2591">
        <w:rPr>
          <w:rFonts w:ascii="Arial" w:hAnsi="Arial" w:cs="Arial"/>
          <w:b/>
          <w:bCs/>
        </w:rPr>
        <w:t xml:space="preserve"> </w:t>
      </w:r>
      <w:r w:rsidR="0DCDD76C" w:rsidRPr="162B2591">
        <w:rPr>
          <w:rFonts w:ascii="Arial" w:hAnsi="Arial" w:cs="Arial"/>
          <w:b/>
          <w:bCs/>
        </w:rPr>
        <w:t xml:space="preserve">Clarification of </w:t>
      </w:r>
      <w:r w:rsidR="2EE3812F" w:rsidRPr="162B2591">
        <w:rPr>
          <w:rFonts w:ascii="Arial" w:hAnsi="Arial" w:cs="Arial"/>
          <w:b/>
          <w:bCs/>
        </w:rPr>
        <w:t>e</w:t>
      </w:r>
      <w:r w:rsidR="0DCDD76C" w:rsidRPr="162B2591">
        <w:rPr>
          <w:rFonts w:ascii="Arial" w:hAnsi="Arial" w:cs="Arial"/>
          <w:b/>
          <w:bCs/>
        </w:rPr>
        <w:t xml:space="preserve">xclusion </w:t>
      </w:r>
      <w:r w:rsidR="2EE3812F" w:rsidRPr="162B2591">
        <w:rPr>
          <w:rFonts w:ascii="Arial" w:hAnsi="Arial" w:cs="Arial"/>
          <w:b/>
          <w:bCs/>
        </w:rPr>
        <w:t>t</w:t>
      </w:r>
      <w:r w:rsidR="0DCDD76C" w:rsidRPr="162B2591">
        <w:rPr>
          <w:rFonts w:ascii="Arial" w:hAnsi="Arial" w:cs="Arial"/>
          <w:b/>
          <w:bCs/>
        </w:rPr>
        <w:t>erminology</w:t>
      </w:r>
    </w:p>
    <w:p w14:paraId="4106180C" w14:textId="77777777" w:rsidR="00A3712E" w:rsidRPr="00E56AE6" w:rsidRDefault="00D25029" w:rsidP="00A3712E">
      <w:pPr>
        <w:rPr>
          <w:rFonts w:ascii="Arial" w:hAnsi="Arial" w:cs="Arial"/>
        </w:rPr>
      </w:pPr>
      <w:r w:rsidRPr="00E56AE6">
        <w:rPr>
          <w:rFonts w:ascii="Arial" w:hAnsi="Arial" w:cs="Arial"/>
        </w:rPr>
        <w:t>The guidance provides greater clarity around exclusion terminology and confirms that</w:t>
      </w:r>
      <w:r w:rsidR="00A3712E" w:rsidRPr="00E56AE6">
        <w:rPr>
          <w:rFonts w:ascii="Arial" w:hAnsi="Arial" w:cs="Arial"/>
        </w:rPr>
        <w:t xml:space="preserve"> a</w:t>
      </w:r>
      <w:r w:rsidRPr="00E56AE6">
        <w:rPr>
          <w:rFonts w:ascii="Arial" w:hAnsi="Arial" w:cs="Arial"/>
        </w:rPr>
        <w:t xml:space="preserve"> </w:t>
      </w:r>
      <w:r w:rsidR="00F069DE" w:rsidRPr="00E56AE6">
        <w:rPr>
          <w:rFonts w:ascii="Arial" w:hAnsi="Arial" w:cs="Arial"/>
        </w:rPr>
        <w:t>‘</w:t>
      </w:r>
      <w:r w:rsidRPr="00E56AE6">
        <w:rPr>
          <w:rFonts w:ascii="Arial" w:hAnsi="Arial" w:cs="Arial"/>
          <w:b/>
          <w:bCs/>
        </w:rPr>
        <w:t>suspension</w:t>
      </w:r>
      <w:r w:rsidR="00F069DE" w:rsidRPr="00E56AE6">
        <w:rPr>
          <w:rFonts w:ascii="Arial" w:hAnsi="Arial" w:cs="Arial"/>
          <w:b/>
          <w:bCs/>
        </w:rPr>
        <w:t>’</w:t>
      </w:r>
      <w:r w:rsidRPr="00E56AE6">
        <w:rPr>
          <w:rFonts w:ascii="Arial" w:hAnsi="Arial" w:cs="Arial"/>
        </w:rPr>
        <w:t xml:space="preserve"> is the term used for a fixed-period exclusion.</w:t>
      </w:r>
    </w:p>
    <w:p w14:paraId="3CCF00ED" w14:textId="0EF770F5" w:rsidR="00F069DE" w:rsidRPr="00E56AE6" w:rsidRDefault="00D25029" w:rsidP="00A3712E">
      <w:pPr>
        <w:rPr>
          <w:rFonts w:ascii="Arial" w:hAnsi="Arial" w:cs="Arial"/>
        </w:rPr>
      </w:pPr>
      <w:r w:rsidRPr="00E56AE6">
        <w:rPr>
          <w:rFonts w:ascii="Arial" w:hAnsi="Arial" w:cs="Arial"/>
        </w:rPr>
        <w:t xml:space="preserve">The term </w:t>
      </w:r>
      <w:r w:rsidR="00F069DE" w:rsidRPr="00E56AE6">
        <w:rPr>
          <w:rFonts w:ascii="Arial" w:hAnsi="Arial" w:cs="Arial"/>
          <w:b/>
          <w:bCs/>
        </w:rPr>
        <w:t>‘</w:t>
      </w:r>
      <w:r w:rsidRPr="00E56AE6">
        <w:rPr>
          <w:rFonts w:ascii="Arial" w:hAnsi="Arial" w:cs="Arial"/>
          <w:b/>
          <w:bCs/>
        </w:rPr>
        <w:t>exclusion</w:t>
      </w:r>
      <w:r w:rsidR="00F069DE" w:rsidRPr="00E56AE6">
        <w:rPr>
          <w:rFonts w:ascii="Arial" w:hAnsi="Arial" w:cs="Arial"/>
          <w:b/>
          <w:bCs/>
        </w:rPr>
        <w:t>’</w:t>
      </w:r>
      <w:r w:rsidRPr="00E56AE6">
        <w:rPr>
          <w:rFonts w:ascii="Arial" w:hAnsi="Arial" w:cs="Arial"/>
        </w:rPr>
        <w:t xml:space="preserve"> includes both suspensions and permanent exclusions.</w:t>
      </w:r>
    </w:p>
    <w:p w14:paraId="409E018C" w14:textId="77777777" w:rsidR="009C0DC5" w:rsidRPr="00E56AE6" w:rsidRDefault="009C0DC5" w:rsidP="009C0DC5">
      <w:pPr>
        <w:rPr>
          <w:rFonts w:ascii="Arial" w:hAnsi="Arial" w:cs="Arial"/>
        </w:rPr>
      </w:pPr>
      <w:r w:rsidRPr="00E56AE6">
        <w:rPr>
          <w:rFonts w:ascii="Arial" w:hAnsi="Arial" w:cs="Arial"/>
        </w:rPr>
        <w:t>Within the guidance, ‘exclusion’ applies only where a pupil is excluded on disciplinary grounds. Situations where a pupil is sent home or prevented from attending school for non-disciplinary reasons are not exclusions and should not be recorded as such.</w:t>
      </w:r>
    </w:p>
    <w:p w14:paraId="3735FDF6" w14:textId="56795385" w:rsidR="00086495" w:rsidRPr="00E56AE6" w:rsidRDefault="7C9E4344" w:rsidP="00086495">
      <w:pPr>
        <w:pStyle w:val="ListParagraph"/>
        <w:numPr>
          <w:ilvl w:val="1"/>
          <w:numId w:val="41"/>
        </w:numPr>
        <w:rPr>
          <w:rFonts w:ascii="Arial" w:hAnsi="Arial" w:cs="Arial"/>
          <w:b/>
          <w:bCs/>
        </w:rPr>
      </w:pPr>
      <w:r w:rsidRPr="162B2591">
        <w:rPr>
          <w:rFonts w:ascii="Arial" w:hAnsi="Arial" w:cs="Arial"/>
          <w:b/>
          <w:bCs/>
        </w:rPr>
        <w:t xml:space="preserve"> </w:t>
      </w:r>
      <w:r w:rsidR="026CAFC2" w:rsidRPr="162B2591">
        <w:rPr>
          <w:rFonts w:ascii="Arial" w:hAnsi="Arial" w:cs="Arial"/>
          <w:b/>
          <w:bCs/>
        </w:rPr>
        <w:t>Cancellation of exclusions</w:t>
      </w:r>
    </w:p>
    <w:p w14:paraId="3DB5F8ED" w14:textId="3AC9E569" w:rsidR="00FC4DA1" w:rsidRPr="00E56AE6" w:rsidRDefault="00FC4DA1" w:rsidP="00D25029">
      <w:pPr>
        <w:rPr>
          <w:rFonts w:ascii="Arial" w:hAnsi="Arial" w:cs="Arial"/>
        </w:rPr>
      </w:pPr>
      <w:r w:rsidRPr="00E56AE6">
        <w:rPr>
          <w:rFonts w:ascii="Arial" w:hAnsi="Arial" w:cs="Arial"/>
        </w:rPr>
        <w:t>Headteachers may cancel a suspension or permanent exclusion before the governing board has considered reinstatement. Where this occurs, parents, the governing board, local authority, social worker and Virtual School Head (where applicable) must be notified without delay, and the pupil must be readmitted immediately.</w:t>
      </w:r>
    </w:p>
    <w:p w14:paraId="115D4C00" w14:textId="0FD282D3" w:rsidR="00086495" w:rsidRPr="00E56AE6" w:rsidRDefault="49F84493" w:rsidP="00086495">
      <w:pPr>
        <w:pStyle w:val="ListParagraph"/>
        <w:numPr>
          <w:ilvl w:val="1"/>
          <w:numId w:val="41"/>
        </w:numPr>
        <w:rPr>
          <w:rFonts w:ascii="Arial" w:hAnsi="Arial" w:cs="Arial"/>
          <w:b/>
          <w:bCs/>
        </w:rPr>
      </w:pPr>
      <w:r w:rsidRPr="162B2591">
        <w:rPr>
          <w:rFonts w:ascii="Arial" w:hAnsi="Arial" w:cs="Arial"/>
          <w:b/>
          <w:bCs/>
        </w:rPr>
        <w:lastRenderedPageBreak/>
        <w:t xml:space="preserve"> </w:t>
      </w:r>
      <w:r w:rsidR="49A2B78B" w:rsidRPr="162B2591">
        <w:rPr>
          <w:rFonts w:ascii="Arial" w:hAnsi="Arial" w:cs="Arial"/>
          <w:b/>
          <w:bCs/>
        </w:rPr>
        <w:t>Issuing f</w:t>
      </w:r>
      <w:r w:rsidR="0DCDD76C" w:rsidRPr="162B2591">
        <w:rPr>
          <w:rFonts w:ascii="Arial" w:hAnsi="Arial" w:cs="Arial"/>
          <w:b/>
          <w:bCs/>
        </w:rPr>
        <w:t xml:space="preserve">urther </w:t>
      </w:r>
      <w:r w:rsidR="2EE3812F" w:rsidRPr="162B2591">
        <w:rPr>
          <w:rFonts w:ascii="Arial" w:hAnsi="Arial" w:cs="Arial"/>
          <w:b/>
          <w:bCs/>
        </w:rPr>
        <w:t>s</w:t>
      </w:r>
      <w:r w:rsidR="0DCDD76C" w:rsidRPr="162B2591">
        <w:rPr>
          <w:rFonts w:ascii="Arial" w:hAnsi="Arial" w:cs="Arial"/>
          <w:b/>
          <w:bCs/>
        </w:rPr>
        <w:t xml:space="preserve">uspensions and </w:t>
      </w:r>
      <w:r w:rsidR="2EE3812F" w:rsidRPr="162B2591">
        <w:rPr>
          <w:rFonts w:ascii="Arial" w:hAnsi="Arial" w:cs="Arial"/>
          <w:b/>
          <w:bCs/>
        </w:rPr>
        <w:t>p</w:t>
      </w:r>
      <w:r w:rsidR="0DCDD76C" w:rsidRPr="162B2591">
        <w:rPr>
          <w:rFonts w:ascii="Arial" w:hAnsi="Arial" w:cs="Arial"/>
          <w:b/>
          <w:bCs/>
        </w:rPr>
        <w:t xml:space="preserve">ermanent </w:t>
      </w:r>
      <w:r w:rsidR="2EE3812F" w:rsidRPr="162B2591">
        <w:rPr>
          <w:rFonts w:ascii="Arial" w:hAnsi="Arial" w:cs="Arial"/>
          <w:b/>
          <w:bCs/>
        </w:rPr>
        <w:t>e</w:t>
      </w:r>
      <w:r w:rsidR="0DCDD76C" w:rsidRPr="162B2591">
        <w:rPr>
          <w:rFonts w:ascii="Arial" w:hAnsi="Arial" w:cs="Arial"/>
          <w:b/>
          <w:bCs/>
        </w:rPr>
        <w:t xml:space="preserve">xclusion </w:t>
      </w:r>
      <w:r w:rsidR="2EE3812F" w:rsidRPr="162B2591">
        <w:rPr>
          <w:rFonts w:ascii="Arial" w:hAnsi="Arial" w:cs="Arial"/>
          <w:b/>
          <w:bCs/>
        </w:rPr>
        <w:t>f</w:t>
      </w:r>
      <w:r w:rsidR="0DCDD76C" w:rsidRPr="162B2591">
        <w:rPr>
          <w:rFonts w:ascii="Arial" w:hAnsi="Arial" w:cs="Arial"/>
          <w:b/>
          <w:bCs/>
        </w:rPr>
        <w:t xml:space="preserve">ollowing </w:t>
      </w:r>
      <w:r w:rsidR="2EE3812F" w:rsidRPr="162B2591">
        <w:rPr>
          <w:rFonts w:ascii="Arial" w:hAnsi="Arial" w:cs="Arial"/>
          <w:b/>
          <w:bCs/>
        </w:rPr>
        <w:t>i</w:t>
      </w:r>
      <w:r w:rsidR="0DCDD76C" w:rsidRPr="162B2591">
        <w:rPr>
          <w:rFonts w:ascii="Arial" w:hAnsi="Arial" w:cs="Arial"/>
          <w:b/>
          <w:bCs/>
        </w:rPr>
        <w:t>nvestigation</w:t>
      </w:r>
    </w:p>
    <w:p w14:paraId="5BE91DCD" w14:textId="77777777" w:rsidR="0082286A" w:rsidRPr="00E56AE6" w:rsidRDefault="0082286A" w:rsidP="0082286A">
      <w:pPr>
        <w:rPr>
          <w:rFonts w:ascii="Arial" w:hAnsi="Arial" w:cs="Arial"/>
        </w:rPr>
      </w:pPr>
      <w:r w:rsidRPr="00E56AE6">
        <w:rPr>
          <w:rFonts w:ascii="Arial" w:hAnsi="Arial" w:cs="Arial"/>
        </w:rPr>
        <w:t>The guidance confirms that a suspension cannot be extended once it has been imposed. However, where further evidence comes to light during an investigation, a headteacher may decide that the original sanction is no longer appropriate.</w:t>
      </w:r>
    </w:p>
    <w:p w14:paraId="192916BE" w14:textId="77777777" w:rsidR="0082286A" w:rsidRPr="00E56AE6" w:rsidRDefault="0082286A" w:rsidP="0082286A">
      <w:pPr>
        <w:rPr>
          <w:rFonts w:ascii="Arial" w:hAnsi="Arial" w:cs="Arial"/>
        </w:rPr>
      </w:pPr>
      <w:r w:rsidRPr="00E56AE6">
        <w:rPr>
          <w:rFonts w:ascii="Arial" w:hAnsi="Arial" w:cs="Arial"/>
        </w:rPr>
        <w:t>For example, information obtained during a suspension may indicate that the seriousness of the incident was not fully understood when the initial decision was made.</w:t>
      </w:r>
    </w:p>
    <w:p w14:paraId="585A459F" w14:textId="77777777" w:rsidR="0082286A" w:rsidRPr="00E56AE6" w:rsidRDefault="0082286A" w:rsidP="0082286A">
      <w:pPr>
        <w:rPr>
          <w:rFonts w:ascii="Arial" w:hAnsi="Arial" w:cs="Arial"/>
        </w:rPr>
      </w:pPr>
      <w:r w:rsidRPr="00E56AE6">
        <w:rPr>
          <w:rFonts w:ascii="Arial" w:hAnsi="Arial" w:cs="Arial"/>
        </w:rPr>
        <w:t>In these circumstances, a further suspension may be imposed to begin immediately after the first suspension ends. Alternatively, where justified by the evidence, a permanent exclusion may be issued to take effect immediately following the suspension.</w:t>
      </w:r>
    </w:p>
    <w:p w14:paraId="1157DB7D" w14:textId="29E061F2" w:rsidR="00086495" w:rsidRPr="00E56AE6" w:rsidRDefault="69886B94" w:rsidP="00086495">
      <w:pPr>
        <w:pStyle w:val="ListParagraph"/>
        <w:numPr>
          <w:ilvl w:val="1"/>
          <w:numId w:val="41"/>
        </w:numPr>
        <w:rPr>
          <w:rFonts w:ascii="Arial" w:hAnsi="Arial" w:cs="Arial"/>
          <w:b/>
          <w:bCs/>
        </w:rPr>
      </w:pPr>
      <w:r w:rsidRPr="162B2591">
        <w:rPr>
          <w:rFonts w:ascii="Arial" w:hAnsi="Arial" w:cs="Arial"/>
          <w:b/>
          <w:bCs/>
        </w:rPr>
        <w:t xml:space="preserve"> </w:t>
      </w:r>
      <w:r w:rsidR="0DCDD76C" w:rsidRPr="162B2591">
        <w:rPr>
          <w:rFonts w:ascii="Arial" w:hAnsi="Arial" w:cs="Arial"/>
          <w:b/>
          <w:bCs/>
        </w:rPr>
        <w:t xml:space="preserve">Stronger </w:t>
      </w:r>
      <w:r w:rsidR="2EE3812F" w:rsidRPr="162B2591">
        <w:rPr>
          <w:rFonts w:ascii="Arial" w:hAnsi="Arial" w:cs="Arial"/>
          <w:b/>
          <w:bCs/>
        </w:rPr>
        <w:t>e</w:t>
      </w:r>
      <w:r w:rsidR="0DCDD76C" w:rsidRPr="162B2591">
        <w:rPr>
          <w:rFonts w:ascii="Arial" w:hAnsi="Arial" w:cs="Arial"/>
          <w:b/>
          <w:bCs/>
        </w:rPr>
        <w:t xml:space="preserve">xpectations </w:t>
      </w:r>
      <w:r w:rsidR="2EE3812F" w:rsidRPr="162B2591">
        <w:rPr>
          <w:rFonts w:ascii="Arial" w:hAnsi="Arial" w:cs="Arial"/>
          <w:b/>
          <w:bCs/>
        </w:rPr>
        <w:t>a</w:t>
      </w:r>
      <w:r w:rsidR="0DCDD76C" w:rsidRPr="162B2591">
        <w:rPr>
          <w:rFonts w:ascii="Arial" w:hAnsi="Arial" w:cs="Arial"/>
          <w:b/>
          <w:bCs/>
        </w:rPr>
        <w:t xml:space="preserve">round </w:t>
      </w:r>
      <w:r w:rsidR="4456E9FC" w:rsidRPr="162B2591">
        <w:rPr>
          <w:rFonts w:ascii="Arial" w:hAnsi="Arial" w:cs="Arial"/>
          <w:b/>
          <w:bCs/>
        </w:rPr>
        <w:t>o</w:t>
      </w:r>
      <w:r w:rsidR="0DCDD76C" w:rsidRPr="162B2591">
        <w:rPr>
          <w:rFonts w:ascii="Arial" w:hAnsi="Arial" w:cs="Arial"/>
          <w:b/>
          <w:bCs/>
        </w:rPr>
        <w:t>ff-</w:t>
      </w:r>
      <w:r w:rsidR="4456E9FC" w:rsidRPr="162B2591">
        <w:rPr>
          <w:rFonts w:ascii="Arial" w:hAnsi="Arial" w:cs="Arial"/>
          <w:b/>
          <w:bCs/>
        </w:rPr>
        <w:t>r</w:t>
      </w:r>
      <w:r w:rsidR="0DCDD76C" w:rsidRPr="162B2591">
        <w:rPr>
          <w:rFonts w:ascii="Arial" w:hAnsi="Arial" w:cs="Arial"/>
          <w:b/>
          <w:bCs/>
        </w:rPr>
        <w:t xml:space="preserve">olling and </w:t>
      </w:r>
      <w:r w:rsidR="4456E9FC" w:rsidRPr="162B2591">
        <w:rPr>
          <w:rFonts w:ascii="Arial" w:hAnsi="Arial" w:cs="Arial"/>
          <w:b/>
          <w:bCs/>
        </w:rPr>
        <w:t>u</w:t>
      </w:r>
      <w:r w:rsidR="0DCDD76C" w:rsidRPr="162B2591">
        <w:rPr>
          <w:rFonts w:ascii="Arial" w:hAnsi="Arial" w:cs="Arial"/>
          <w:b/>
          <w:bCs/>
        </w:rPr>
        <w:t xml:space="preserve">nlawful </w:t>
      </w:r>
      <w:r w:rsidR="4456E9FC" w:rsidRPr="162B2591">
        <w:rPr>
          <w:rFonts w:ascii="Arial" w:hAnsi="Arial" w:cs="Arial"/>
          <w:b/>
          <w:bCs/>
        </w:rPr>
        <w:t>e</w:t>
      </w:r>
      <w:r w:rsidR="0DCDD76C" w:rsidRPr="162B2591">
        <w:rPr>
          <w:rFonts w:ascii="Arial" w:hAnsi="Arial" w:cs="Arial"/>
          <w:b/>
          <w:bCs/>
        </w:rPr>
        <w:t>xclusions</w:t>
      </w:r>
    </w:p>
    <w:p w14:paraId="199C022F" w14:textId="77777777" w:rsidR="00383356" w:rsidRPr="00E56AE6" w:rsidRDefault="00383356" w:rsidP="00383356">
      <w:pPr>
        <w:rPr>
          <w:rFonts w:ascii="Arial" w:hAnsi="Arial" w:cs="Arial"/>
        </w:rPr>
      </w:pPr>
      <w:r w:rsidRPr="00E56AE6">
        <w:rPr>
          <w:rFonts w:ascii="Arial" w:hAnsi="Arial" w:cs="Arial"/>
        </w:rPr>
        <w:t>The DfE has strengthened guidance regarding unlawful practices and off-rolling. The guidance makes clear that where unlawful exclusion practices result in a pupil being removed from roll without following the correct statutory processes, this may constitute off-rolling.</w:t>
      </w:r>
    </w:p>
    <w:p w14:paraId="2FE99636" w14:textId="50D45E6F" w:rsidR="00D25029" w:rsidRPr="00E56AE6" w:rsidRDefault="00D25029" w:rsidP="005F5B64">
      <w:pPr>
        <w:rPr>
          <w:rFonts w:ascii="Arial" w:hAnsi="Arial" w:cs="Arial"/>
        </w:rPr>
      </w:pPr>
      <w:r w:rsidRPr="00E56AE6">
        <w:rPr>
          <w:rFonts w:ascii="Arial" w:hAnsi="Arial" w:cs="Arial"/>
        </w:rPr>
        <w:t>Examples</w:t>
      </w:r>
      <w:r w:rsidR="00B8384C" w:rsidRPr="00E56AE6">
        <w:rPr>
          <w:rFonts w:ascii="Arial" w:hAnsi="Arial" w:cs="Arial"/>
        </w:rPr>
        <w:t xml:space="preserve"> provided</w:t>
      </w:r>
      <w:r w:rsidR="000D76A7" w:rsidRPr="00E56AE6">
        <w:rPr>
          <w:rFonts w:ascii="Arial" w:hAnsi="Arial" w:cs="Arial"/>
        </w:rPr>
        <w:t xml:space="preserve"> </w:t>
      </w:r>
      <w:r w:rsidRPr="00E56AE6">
        <w:rPr>
          <w:rFonts w:ascii="Arial" w:hAnsi="Arial" w:cs="Arial"/>
        </w:rPr>
        <w:t>include:</w:t>
      </w:r>
    </w:p>
    <w:p w14:paraId="06DBCD41" w14:textId="596BEFB8" w:rsidR="00D25029" w:rsidRPr="00E56AE6" w:rsidRDefault="00D25029" w:rsidP="0082286A">
      <w:pPr>
        <w:numPr>
          <w:ilvl w:val="0"/>
          <w:numId w:val="4"/>
        </w:numPr>
        <w:spacing w:line="240" w:lineRule="auto"/>
        <w:contextualSpacing/>
        <w:rPr>
          <w:rFonts w:ascii="Arial" w:hAnsi="Arial" w:cs="Arial"/>
        </w:rPr>
      </w:pPr>
      <w:r w:rsidRPr="00E56AE6">
        <w:rPr>
          <w:rFonts w:ascii="Arial" w:hAnsi="Arial" w:cs="Arial"/>
        </w:rPr>
        <w:t>Sending pupils home without formally recording an exclusion</w:t>
      </w:r>
      <w:r w:rsidR="00B8384C" w:rsidRPr="00E56AE6">
        <w:rPr>
          <w:rFonts w:ascii="Arial" w:hAnsi="Arial" w:cs="Arial"/>
        </w:rPr>
        <w:t xml:space="preserve"> - i</w:t>
      </w:r>
      <w:r w:rsidRPr="00E56AE6">
        <w:rPr>
          <w:rFonts w:ascii="Arial" w:hAnsi="Arial" w:cs="Arial"/>
        </w:rPr>
        <w:t>nformal or unofficial exclusions</w:t>
      </w:r>
      <w:r w:rsidR="000A7F54" w:rsidRPr="00E56AE6">
        <w:rPr>
          <w:rFonts w:ascii="Arial" w:hAnsi="Arial" w:cs="Arial"/>
        </w:rPr>
        <w:t xml:space="preserve"> – even if carried out with the agreement of parents. </w:t>
      </w:r>
    </w:p>
    <w:p w14:paraId="395DDBDA" w14:textId="77777777" w:rsidR="00D25029" w:rsidRPr="00E56AE6" w:rsidRDefault="00D25029" w:rsidP="0082286A">
      <w:pPr>
        <w:numPr>
          <w:ilvl w:val="0"/>
          <w:numId w:val="4"/>
        </w:numPr>
        <w:spacing w:line="240" w:lineRule="auto"/>
        <w:contextualSpacing/>
        <w:rPr>
          <w:rFonts w:ascii="Arial" w:hAnsi="Arial" w:cs="Arial"/>
        </w:rPr>
      </w:pPr>
      <w:r w:rsidRPr="00E56AE6">
        <w:rPr>
          <w:rFonts w:ascii="Arial" w:hAnsi="Arial" w:cs="Arial"/>
        </w:rPr>
        <w:t>Placing pupils on part-time timetables to manage behaviour.</w:t>
      </w:r>
    </w:p>
    <w:p w14:paraId="60C81E99" w14:textId="52742F19" w:rsidR="00D25029" w:rsidRPr="00E56AE6" w:rsidRDefault="00D25029" w:rsidP="0082286A">
      <w:pPr>
        <w:numPr>
          <w:ilvl w:val="0"/>
          <w:numId w:val="4"/>
        </w:numPr>
        <w:spacing w:line="240" w:lineRule="auto"/>
        <w:contextualSpacing/>
        <w:rPr>
          <w:rFonts w:ascii="Arial" w:hAnsi="Arial" w:cs="Arial"/>
        </w:rPr>
      </w:pPr>
      <w:r w:rsidRPr="00E56AE6">
        <w:rPr>
          <w:rFonts w:ascii="Arial" w:hAnsi="Arial" w:cs="Arial"/>
        </w:rPr>
        <w:t>Pressuring parents to electively home educat</w:t>
      </w:r>
      <w:r w:rsidR="00B8384C" w:rsidRPr="00E56AE6">
        <w:rPr>
          <w:rFonts w:ascii="Arial" w:hAnsi="Arial" w:cs="Arial"/>
        </w:rPr>
        <w:t xml:space="preserve">e or to remove their child to avoid a permanent exclusion </w:t>
      </w:r>
    </w:p>
    <w:p w14:paraId="784ABCB4" w14:textId="77777777" w:rsidR="00D25029" w:rsidRPr="00E56AE6" w:rsidRDefault="00D25029" w:rsidP="0082286A">
      <w:pPr>
        <w:numPr>
          <w:ilvl w:val="0"/>
          <w:numId w:val="4"/>
        </w:numPr>
        <w:spacing w:line="240" w:lineRule="auto"/>
        <w:contextualSpacing/>
        <w:rPr>
          <w:rFonts w:ascii="Arial" w:hAnsi="Arial" w:cs="Arial"/>
        </w:rPr>
      </w:pPr>
      <w:r w:rsidRPr="00E56AE6">
        <w:rPr>
          <w:rFonts w:ascii="Arial" w:hAnsi="Arial" w:cs="Arial"/>
        </w:rPr>
        <w:t>Pressuring parents into managed moves.</w:t>
      </w:r>
    </w:p>
    <w:p w14:paraId="66363F86" w14:textId="77777777" w:rsidR="00D25029" w:rsidRPr="00E56AE6" w:rsidRDefault="00D25029" w:rsidP="0082286A">
      <w:pPr>
        <w:numPr>
          <w:ilvl w:val="0"/>
          <w:numId w:val="4"/>
        </w:numPr>
        <w:spacing w:line="240" w:lineRule="auto"/>
        <w:contextualSpacing/>
        <w:rPr>
          <w:rFonts w:ascii="Arial" w:hAnsi="Arial" w:cs="Arial"/>
        </w:rPr>
      </w:pPr>
      <w:r w:rsidRPr="00E56AE6">
        <w:rPr>
          <w:rFonts w:ascii="Arial" w:hAnsi="Arial" w:cs="Arial"/>
        </w:rPr>
        <w:t>Using off-site provision where it is not in the pupil's best interests.</w:t>
      </w:r>
    </w:p>
    <w:p w14:paraId="4A2FD484" w14:textId="77777777" w:rsidR="00D25029" w:rsidRPr="00E56AE6" w:rsidRDefault="00D25029" w:rsidP="0082286A">
      <w:pPr>
        <w:numPr>
          <w:ilvl w:val="0"/>
          <w:numId w:val="4"/>
        </w:numPr>
        <w:spacing w:line="240" w:lineRule="auto"/>
        <w:contextualSpacing/>
        <w:rPr>
          <w:rFonts w:ascii="Arial" w:hAnsi="Arial" w:cs="Arial"/>
        </w:rPr>
      </w:pPr>
      <w:r w:rsidRPr="00E56AE6">
        <w:rPr>
          <w:rFonts w:ascii="Arial" w:hAnsi="Arial" w:cs="Arial"/>
        </w:rPr>
        <w:t>Encouraging post-16 students to leave study programmes where this is not in their best interests.</w:t>
      </w:r>
    </w:p>
    <w:p w14:paraId="27F8A7D1" w14:textId="77777777" w:rsidR="00D25029" w:rsidRPr="00E56AE6" w:rsidRDefault="00D25029" w:rsidP="0082286A">
      <w:pPr>
        <w:numPr>
          <w:ilvl w:val="0"/>
          <w:numId w:val="4"/>
        </w:numPr>
        <w:spacing w:line="240" w:lineRule="auto"/>
        <w:contextualSpacing/>
        <w:rPr>
          <w:rFonts w:ascii="Arial" w:hAnsi="Arial" w:cs="Arial"/>
        </w:rPr>
      </w:pPr>
      <w:r w:rsidRPr="00E56AE6">
        <w:rPr>
          <w:rFonts w:ascii="Arial" w:hAnsi="Arial" w:cs="Arial"/>
        </w:rPr>
        <w:t>Intentionally removing a pupil from roll without following statutory procedures.</w:t>
      </w:r>
    </w:p>
    <w:p w14:paraId="36E61750" w14:textId="77777777" w:rsidR="0082286A" w:rsidRPr="00E56AE6" w:rsidRDefault="0082286A" w:rsidP="0082286A">
      <w:pPr>
        <w:spacing w:line="240" w:lineRule="auto"/>
        <w:ind w:left="720"/>
        <w:contextualSpacing/>
        <w:rPr>
          <w:rFonts w:ascii="Arial" w:hAnsi="Arial" w:cs="Arial"/>
        </w:rPr>
      </w:pPr>
    </w:p>
    <w:p w14:paraId="1557C350" w14:textId="7714F015" w:rsidR="00D25029" w:rsidRDefault="00D25029" w:rsidP="00D25029">
      <w:pPr>
        <w:rPr>
          <w:rFonts w:ascii="Arial" w:hAnsi="Arial" w:cs="Arial"/>
        </w:rPr>
      </w:pPr>
      <w:r w:rsidRPr="00E56AE6">
        <w:rPr>
          <w:rFonts w:ascii="Arial" w:hAnsi="Arial" w:cs="Arial"/>
        </w:rPr>
        <w:t>Ofsted continues to consider evidence of off-rolling and</w:t>
      </w:r>
      <w:r w:rsidR="000D76A7" w:rsidRPr="00E56AE6">
        <w:rPr>
          <w:rFonts w:ascii="Arial" w:hAnsi="Arial" w:cs="Arial"/>
        </w:rPr>
        <w:t>,</w:t>
      </w:r>
      <w:r w:rsidRPr="00E56AE6">
        <w:rPr>
          <w:rFonts w:ascii="Arial" w:hAnsi="Arial" w:cs="Arial"/>
        </w:rPr>
        <w:t xml:space="preserve"> where schools remove pupils from the admission register without following statutory processes, or encourage parents to remove their child from school, this may negatively affect leadership and governance judgements.</w:t>
      </w:r>
    </w:p>
    <w:p w14:paraId="5BE7B6E2" w14:textId="77777777" w:rsidR="00E56AE6" w:rsidRPr="00E56AE6" w:rsidRDefault="00E56AE6" w:rsidP="00D25029">
      <w:pPr>
        <w:rPr>
          <w:rFonts w:ascii="Arial" w:hAnsi="Arial" w:cs="Arial"/>
        </w:rPr>
      </w:pPr>
    </w:p>
    <w:p w14:paraId="16198A7A" w14:textId="32C64128" w:rsidR="43089748" w:rsidRDefault="43089748" w:rsidP="43089748">
      <w:pPr>
        <w:rPr>
          <w:rFonts w:ascii="Arial" w:hAnsi="Arial" w:cs="Arial"/>
        </w:rPr>
      </w:pPr>
    </w:p>
    <w:p w14:paraId="7DB31F59" w14:textId="7365BED6" w:rsidR="0020493B" w:rsidRPr="00E56AE6" w:rsidRDefault="0020493B" w:rsidP="0020493B">
      <w:pPr>
        <w:pStyle w:val="ListParagraph"/>
        <w:numPr>
          <w:ilvl w:val="0"/>
          <w:numId w:val="41"/>
        </w:numPr>
        <w:rPr>
          <w:rFonts w:ascii="Arial" w:hAnsi="Arial" w:cs="Arial"/>
          <w:b/>
          <w:bCs/>
        </w:rPr>
      </w:pPr>
      <w:r w:rsidRPr="00E56AE6">
        <w:rPr>
          <w:rFonts w:ascii="Arial" w:hAnsi="Arial" w:cs="Arial"/>
          <w:b/>
          <w:bCs/>
        </w:rPr>
        <w:t xml:space="preserve">Safeguarding and reintegration </w:t>
      </w:r>
    </w:p>
    <w:p w14:paraId="1C2154FA" w14:textId="77777777" w:rsidR="0020493B" w:rsidRPr="00E56AE6" w:rsidRDefault="0020493B" w:rsidP="0020493B">
      <w:pPr>
        <w:pStyle w:val="ListParagraph"/>
        <w:rPr>
          <w:rFonts w:ascii="Arial" w:hAnsi="Arial" w:cs="Arial"/>
          <w:b/>
          <w:bCs/>
        </w:rPr>
      </w:pPr>
    </w:p>
    <w:p w14:paraId="26DF0D65" w14:textId="6D6C9A37" w:rsidR="00D25029" w:rsidRPr="00E56AE6" w:rsidRDefault="00D25029" w:rsidP="0020493B">
      <w:pPr>
        <w:pStyle w:val="ListParagraph"/>
        <w:numPr>
          <w:ilvl w:val="1"/>
          <w:numId w:val="41"/>
        </w:numPr>
        <w:rPr>
          <w:rFonts w:ascii="Arial" w:hAnsi="Arial" w:cs="Arial"/>
          <w:b/>
          <w:bCs/>
        </w:rPr>
      </w:pPr>
      <w:r w:rsidRPr="00E56AE6">
        <w:rPr>
          <w:rFonts w:ascii="Arial" w:hAnsi="Arial" w:cs="Arial"/>
          <w:b/>
          <w:bCs/>
        </w:rPr>
        <w:t xml:space="preserve">New </w:t>
      </w:r>
      <w:r w:rsidR="000D76A7" w:rsidRPr="00E56AE6">
        <w:rPr>
          <w:rFonts w:ascii="Arial" w:hAnsi="Arial" w:cs="Arial"/>
          <w:b/>
          <w:bCs/>
        </w:rPr>
        <w:t>g</w:t>
      </w:r>
      <w:r w:rsidRPr="00E56AE6">
        <w:rPr>
          <w:rFonts w:ascii="Arial" w:hAnsi="Arial" w:cs="Arial"/>
          <w:b/>
          <w:bCs/>
        </w:rPr>
        <w:t xml:space="preserve">uidance on </w:t>
      </w:r>
      <w:r w:rsidR="000D76A7" w:rsidRPr="00E56AE6">
        <w:rPr>
          <w:rFonts w:ascii="Arial" w:hAnsi="Arial" w:cs="Arial"/>
          <w:b/>
          <w:bCs/>
        </w:rPr>
        <w:t>s</w:t>
      </w:r>
      <w:r w:rsidRPr="00E56AE6">
        <w:rPr>
          <w:rFonts w:ascii="Arial" w:hAnsi="Arial" w:cs="Arial"/>
          <w:b/>
          <w:bCs/>
        </w:rPr>
        <w:t xml:space="preserve">afeguarding </w:t>
      </w:r>
      <w:r w:rsidR="000D76A7" w:rsidRPr="00E56AE6">
        <w:rPr>
          <w:rFonts w:ascii="Arial" w:hAnsi="Arial" w:cs="Arial"/>
          <w:b/>
          <w:bCs/>
        </w:rPr>
        <w:t>s</w:t>
      </w:r>
      <w:r w:rsidRPr="00E56AE6">
        <w:rPr>
          <w:rFonts w:ascii="Arial" w:hAnsi="Arial" w:cs="Arial"/>
          <w:b/>
          <w:bCs/>
        </w:rPr>
        <w:t xml:space="preserve">eparation </w:t>
      </w:r>
      <w:r w:rsidR="000D76A7" w:rsidRPr="00E56AE6">
        <w:rPr>
          <w:rFonts w:ascii="Arial" w:hAnsi="Arial" w:cs="Arial"/>
          <w:b/>
          <w:bCs/>
        </w:rPr>
        <w:t>a</w:t>
      </w:r>
      <w:r w:rsidRPr="00E56AE6">
        <w:rPr>
          <w:rFonts w:ascii="Arial" w:hAnsi="Arial" w:cs="Arial"/>
          <w:b/>
          <w:bCs/>
        </w:rPr>
        <w:t>rrangements</w:t>
      </w:r>
    </w:p>
    <w:p w14:paraId="5C330DA6" w14:textId="77777777" w:rsidR="00096D5A" w:rsidRPr="00E56AE6" w:rsidRDefault="00096D5A" w:rsidP="00096D5A">
      <w:pPr>
        <w:rPr>
          <w:rFonts w:ascii="Arial" w:hAnsi="Arial" w:cs="Arial"/>
        </w:rPr>
      </w:pPr>
      <w:r w:rsidRPr="00E56AE6">
        <w:rPr>
          <w:rFonts w:ascii="Arial" w:hAnsi="Arial" w:cs="Arial"/>
        </w:rPr>
        <w:lastRenderedPageBreak/>
        <w:t xml:space="preserve">The revised guidance introduces specific arrangements that allow a school, in exceptional circumstances, to temporarily prevent a pupil from attending the school premises where this is necessary to keep pupils physically separated for safeguarding reasons. This is </w:t>
      </w:r>
      <w:r w:rsidRPr="00E56AE6">
        <w:rPr>
          <w:rFonts w:ascii="Arial" w:hAnsi="Arial" w:cs="Arial"/>
          <w:u w:val="single"/>
        </w:rPr>
        <w:t>not</w:t>
      </w:r>
      <w:r w:rsidRPr="00E56AE6">
        <w:rPr>
          <w:rFonts w:ascii="Arial" w:hAnsi="Arial" w:cs="Arial"/>
        </w:rPr>
        <w:t xml:space="preserve"> an exclusion.</w:t>
      </w:r>
    </w:p>
    <w:p w14:paraId="2D9F741F" w14:textId="77777777" w:rsidR="00096D5A" w:rsidRPr="00E56AE6" w:rsidRDefault="00096D5A" w:rsidP="00096D5A">
      <w:pPr>
        <w:rPr>
          <w:rFonts w:ascii="Arial" w:hAnsi="Arial" w:cs="Arial"/>
        </w:rPr>
      </w:pPr>
      <w:r w:rsidRPr="00E56AE6">
        <w:rPr>
          <w:rFonts w:ascii="Arial" w:hAnsi="Arial" w:cs="Arial"/>
        </w:rPr>
        <w:t>An example provided within the guidance is where there has been an allegation that one pupil has caused harm to another pupil. In such cases, where the pupil is unable to attend school and suitable education is not being arranged by the school or parent, the local authority may have duties under Section 19 of the Education Act 1996 to secure suitable education.</w:t>
      </w:r>
    </w:p>
    <w:p w14:paraId="5936826E" w14:textId="77777777" w:rsidR="00096D5A" w:rsidRPr="00E56AE6" w:rsidRDefault="00096D5A" w:rsidP="00096D5A">
      <w:pPr>
        <w:rPr>
          <w:rFonts w:ascii="Arial" w:hAnsi="Arial" w:cs="Arial"/>
        </w:rPr>
      </w:pPr>
      <w:r w:rsidRPr="00E56AE6">
        <w:rPr>
          <w:rFonts w:ascii="Arial" w:hAnsi="Arial" w:cs="Arial"/>
        </w:rPr>
        <w:t>Parents must be informed of the reasons why the pupil cannot attend the school premises. Decisions should involve the Designated Safeguarding Lead (DSL) or Deputy Designated Safeguarding Lead (DDSL).</w:t>
      </w:r>
    </w:p>
    <w:p w14:paraId="1B36A681" w14:textId="77777777" w:rsidR="00096D5A" w:rsidRPr="00E56AE6" w:rsidRDefault="00096D5A" w:rsidP="00096D5A">
      <w:pPr>
        <w:rPr>
          <w:rFonts w:ascii="Arial" w:hAnsi="Arial" w:cs="Arial"/>
        </w:rPr>
      </w:pPr>
      <w:r w:rsidRPr="00E56AE6">
        <w:rPr>
          <w:rFonts w:ascii="Arial" w:hAnsi="Arial" w:cs="Arial"/>
        </w:rPr>
        <w:t>The governing board must be notified without delay and should satisfy itself that this measure is used only in exceptional circumstances, where it is essential to safeguard pupils and where no practicable alternative is available.</w:t>
      </w:r>
    </w:p>
    <w:p w14:paraId="1A9E75F6" w14:textId="77777777" w:rsidR="00096D5A" w:rsidRPr="00E56AE6" w:rsidRDefault="00096D5A" w:rsidP="00096D5A">
      <w:pPr>
        <w:rPr>
          <w:rFonts w:ascii="Arial" w:hAnsi="Arial" w:cs="Arial"/>
        </w:rPr>
      </w:pPr>
      <w:r w:rsidRPr="00E56AE6">
        <w:rPr>
          <w:rFonts w:ascii="Arial" w:hAnsi="Arial" w:cs="Arial"/>
        </w:rPr>
        <w:t>Schools must continue to comply with their safeguarding, equality and human rights obligations, including duties under the Human Rights Act 1998, Equality Act 2010 and Keeping Children Safe in Education.</w:t>
      </w:r>
    </w:p>
    <w:p w14:paraId="23BE187E" w14:textId="77777777" w:rsidR="00096D5A" w:rsidRPr="00E56AE6" w:rsidRDefault="00096D5A" w:rsidP="003A4646">
      <w:pPr>
        <w:rPr>
          <w:rFonts w:ascii="Arial" w:hAnsi="Arial" w:cs="Arial"/>
        </w:rPr>
      </w:pPr>
      <w:r w:rsidRPr="00E56AE6">
        <w:rPr>
          <w:rFonts w:ascii="Arial" w:hAnsi="Arial" w:cs="Arial"/>
        </w:rPr>
        <w:t>Decisions should be made on a case-by-case basis, with the DSL or DDSL working with, and seeking support from, relevant agencies such as Children's Social Care and the police where appropriate.</w:t>
      </w:r>
    </w:p>
    <w:p w14:paraId="202FE701" w14:textId="2421C19C" w:rsidR="0020493B" w:rsidRPr="00E56AE6" w:rsidRDefault="44618669" w:rsidP="0020493B">
      <w:pPr>
        <w:pStyle w:val="ListParagraph"/>
        <w:numPr>
          <w:ilvl w:val="1"/>
          <w:numId w:val="41"/>
        </w:numPr>
        <w:rPr>
          <w:rFonts w:ascii="Arial" w:hAnsi="Arial" w:cs="Arial"/>
          <w:b/>
          <w:bCs/>
        </w:rPr>
      </w:pPr>
      <w:r w:rsidRPr="162B2591">
        <w:rPr>
          <w:rFonts w:ascii="Arial" w:hAnsi="Arial" w:cs="Arial"/>
          <w:b/>
          <w:bCs/>
        </w:rPr>
        <w:t xml:space="preserve"> </w:t>
      </w:r>
      <w:r w:rsidR="6730825B" w:rsidRPr="162B2591">
        <w:rPr>
          <w:rFonts w:ascii="Arial" w:hAnsi="Arial" w:cs="Arial"/>
          <w:b/>
          <w:bCs/>
        </w:rPr>
        <w:t xml:space="preserve">Reintegration Following suspension, </w:t>
      </w:r>
      <w:r w:rsidR="2C4106F1" w:rsidRPr="162B2591">
        <w:rPr>
          <w:rFonts w:ascii="Arial" w:hAnsi="Arial" w:cs="Arial"/>
          <w:b/>
          <w:bCs/>
        </w:rPr>
        <w:t>o</w:t>
      </w:r>
      <w:r w:rsidR="6730825B" w:rsidRPr="162B2591">
        <w:rPr>
          <w:rFonts w:ascii="Arial" w:hAnsi="Arial" w:cs="Arial"/>
          <w:b/>
          <w:bCs/>
        </w:rPr>
        <w:t>ff-</w:t>
      </w:r>
      <w:r w:rsidR="2C4106F1" w:rsidRPr="162B2591">
        <w:rPr>
          <w:rFonts w:ascii="Arial" w:hAnsi="Arial" w:cs="Arial"/>
          <w:b/>
          <w:bCs/>
        </w:rPr>
        <w:t>s</w:t>
      </w:r>
      <w:r w:rsidR="6730825B" w:rsidRPr="162B2591">
        <w:rPr>
          <w:rFonts w:ascii="Arial" w:hAnsi="Arial" w:cs="Arial"/>
          <w:b/>
          <w:bCs/>
        </w:rPr>
        <w:t xml:space="preserve">ite </w:t>
      </w:r>
      <w:r w:rsidR="2C4106F1" w:rsidRPr="162B2591">
        <w:rPr>
          <w:rFonts w:ascii="Arial" w:hAnsi="Arial" w:cs="Arial"/>
          <w:b/>
          <w:bCs/>
        </w:rPr>
        <w:t>d</w:t>
      </w:r>
      <w:r w:rsidR="6730825B" w:rsidRPr="162B2591">
        <w:rPr>
          <w:rFonts w:ascii="Arial" w:hAnsi="Arial" w:cs="Arial"/>
          <w:b/>
          <w:bCs/>
        </w:rPr>
        <w:t>irection or safeguarding separation</w:t>
      </w:r>
    </w:p>
    <w:p w14:paraId="67553C3B" w14:textId="2839D5F9" w:rsidR="00AE4BAB" w:rsidRPr="00E56AE6" w:rsidRDefault="00AE4BAB" w:rsidP="00AE4BAB">
      <w:pPr>
        <w:rPr>
          <w:rFonts w:ascii="Arial" w:hAnsi="Arial" w:cs="Arial"/>
        </w:rPr>
      </w:pPr>
      <w:r w:rsidRPr="00E56AE6">
        <w:rPr>
          <w:rFonts w:ascii="Arial" w:hAnsi="Arial" w:cs="Arial"/>
        </w:rPr>
        <w:t xml:space="preserve">The guidance broadens and strengthens reintegration planning, particularly by extending expectations to pupils returning from safeguarding separation </w:t>
      </w:r>
      <w:r w:rsidR="006C1096" w:rsidRPr="00E56AE6">
        <w:rPr>
          <w:rFonts w:ascii="Arial" w:hAnsi="Arial" w:cs="Arial"/>
        </w:rPr>
        <w:t xml:space="preserve">as well as suspension, </w:t>
      </w:r>
      <w:r w:rsidRPr="00E56AE6">
        <w:rPr>
          <w:rFonts w:ascii="Arial" w:hAnsi="Arial" w:cs="Arial"/>
        </w:rPr>
        <w:t>and by requiring a more structured, collaborative approac</w:t>
      </w:r>
      <w:r w:rsidR="006C1096" w:rsidRPr="00E56AE6">
        <w:rPr>
          <w:rFonts w:ascii="Arial" w:hAnsi="Arial" w:cs="Arial"/>
        </w:rPr>
        <w:t>h.</w:t>
      </w:r>
    </w:p>
    <w:p w14:paraId="540C3C6B" w14:textId="03BF166B" w:rsidR="006B2BDC" w:rsidRPr="00E56AE6" w:rsidRDefault="2C4106F1" w:rsidP="006B2BDC">
      <w:pPr>
        <w:rPr>
          <w:rFonts w:ascii="Arial" w:hAnsi="Arial" w:cs="Arial"/>
        </w:rPr>
      </w:pPr>
      <w:r w:rsidRPr="162B2591">
        <w:rPr>
          <w:rFonts w:ascii="Arial" w:hAnsi="Arial" w:cs="Arial"/>
        </w:rPr>
        <w:t xml:space="preserve">It is important to ensure pupils understand expectations and receive a supported return to full participation in education. Wherever possible, reintegration meetings should be </w:t>
      </w:r>
      <w:r w:rsidR="7C5B089C" w:rsidRPr="162B2591">
        <w:rPr>
          <w:rFonts w:ascii="Arial" w:hAnsi="Arial" w:cs="Arial"/>
        </w:rPr>
        <w:t>held,</w:t>
      </w:r>
      <w:r w:rsidR="488C33A2" w:rsidRPr="162B2591">
        <w:rPr>
          <w:rFonts w:ascii="Arial" w:hAnsi="Arial" w:cs="Arial"/>
        </w:rPr>
        <w:t xml:space="preserve"> and pupil voice should feature. </w:t>
      </w:r>
    </w:p>
    <w:p w14:paraId="627AB9A7" w14:textId="77777777" w:rsidR="007109DA" w:rsidRPr="00E56AE6" w:rsidRDefault="003A4646" w:rsidP="003A4646">
      <w:pPr>
        <w:tabs>
          <w:tab w:val="right" w:pos="9026"/>
        </w:tabs>
      </w:pPr>
      <w:r w:rsidRPr="00E56AE6">
        <w:rPr>
          <w:rFonts w:ascii="Arial" w:hAnsi="Arial" w:cs="Arial"/>
        </w:rPr>
        <w:t xml:space="preserve">Schools should develop clear reintegration plans, which are reviewed regularly. Pupils and parents/carers should be involved in plans, alongside any relevant professionals, and these should consider health, SEND and safeguarding needs. </w:t>
      </w:r>
    </w:p>
    <w:p w14:paraId="4F9323D0" w14:textId="30D7DC8C" w:rsidR="659154F3" w:rsidRDefault="659154F3" w:rsidP="659154F3">
      <w:pPr>
        <w:tabs>
          <w:tab w:val="right" w:pos="9026"/>
        </w:tabs>
        <w:rPr>
          <w:rFonts w:ascii="Arial" w:hAnsi="Arial" w:cs="Arial"/>
        </w:rPr>
      </w:pPr>
    </w:p>
    <w:p w14:paraId="1513CB7F" w14:textId="4966C40B" w:rsidR="659154F3" w:rsidRDefault="659154F3" w:rsidP="659154F3">
      <w:pPr>
        <w:tabs>
          <w:tab w:val="right" w:pos="9026"/>
        </w:tabs>
        <w:rPr>
          <w:rFonts w:ascii="Arial" w:hAnsi="Arial" w:cs="Arial"/>
        </w:rPr>
      </w:pPr>
    </w:p>
    <w:p w14:paraId="254AAD02" w14:textId="7E28C233" w:rsidR="0020493B" w:rsidRPr="00E56AE6" w:rsidRDefault="007109DA" w:rsidP="0020493B">
      <w:pPr>
        <w:pStyle w:val="ListParagraph"/>
        <w:numPr>
          <w:ilvl w:val="1"/>
          <w:numId w:val="41"/>
        </w:numPr>
        <w:tabs>
          <w:tab w:val="right" w:pos="9026"/>
        </w:tabs>
        <w:rPr>
          <w:rFonts w:ascii="Arial" w:hAnsi="Arial" w:cs="Arial"/>
          <w:b/>
          <w:bCs/>
        </w:rPr>
      </w:pPr>
      <w:r w:rsidRPr="00E56AE6">
        <w:rPr>
          <w:rFonts w:ascii="Arial" w:hAnsi="Arial" w:cs="Arial"/>
          <w:b/>
          <w:bCs/>
        </w:rPr>
        <w:t>Pupil participation</w:t>
      </w:r>
    </w:p>
    <w:p w14:paraId="2C7A869A" w14:textId="7BA9960C" w:rsidR="00E56AE6" w:rsidRDefault="007109DA" w:rsidP="003A4646">
      <w:pPr>
        <w:tabs>
          <w:tab w:val="right" w:pos="9026"/>
        </w:tabs>
        <w:rPr>
          <w:rFonts w:ascii="Arial" w:hAnsi="Arial" w:cs="Arial"/>
        </w:rPr>
      </w:pPr>
      <w:r w:rsidRPr="00E56AE6">
        <w:rPr>
          <w:rFonts w:ascii="Arial" w:hAnsi="Arial" w:cs="Arial"/>
        </w:rPr>
        <w:t xml:space="preserve">The guidance places greater emphasis on pupil participation. Schools should, wherever appropriate, seek and consider pupils' views in decisions relating to </w:t>
      </w:r>
      <w:r w:rsidRPr="00E56AE6">
        <w:rPr>
          <w:rFonts w:ascii="Arial" w:hAnsi="Arial" w:cs="Arial"/>
        </w:rPr>
        <w:lastRenderedPageBreak/>
        <w:t>exclusion, off-site direction, managed moves and reintegration and be able to demonstrate how those views informed decision-making.</w:t>
      </w:r>
    </w:p>
    <w:p w14:paraId="1F929247" w14:textId="54A080D0" w:rsidR="003A4646" w:rsidRPr="00E56AE6" w:rsidRDefault="003A4646" w:rsidP="003A4646">
      <w:pPr>
        <w:tabs>
          <w:tab w:val="right" w:pos="9026"/>
        </w:tabs>
        <w:rPr>
          <w:rFonts w:ascii="Arial" w:hAnsi="Arial" w:cs="Arial"/>
        </w:rPr>
      </w:pPr>
      <w:r w:rsidRPr="00E56AE6">
        <w:rPr>
          <w:rFonts w:ascii="Arial" w:hAnsi="Arial" w:cs="Arial"/>
        </w:rPr>
        <w:tab/>
      </w:r>
    </w:p>
    <w:p w14:paraId="71800A49" w14:textId="77777777" w:rsidR="0020493B" w:rsidRPr="00E56AE6" w:rsidRDefault="0020493B" w:rsidP="0020493B">
      <w:pPr>
        <w:pStyle w:val="ListParagraph"/>
        <w:numPr>
          <w:ilvl w:val="0"/>
          <w:numId w:val="41"/>
        </w:numPr>
        <w:rPr>
          <w:rFonts w:ascii="Arial" w:hAnsi="Arial" w:cs="Arial"/>
          <w:b/>
          <w:bCs/>
        </w:rPr>
      </w:pPr>
      <w:r w:rsidRPr="00E56AE6">
        <w:rPr>
          <w:rFonts w:ascii="Arial" w:hAnsi="Arial" w:cs="Arial"/>
          <w:b/>
          <w:bCs/>
        </w:rPr>
        <w:t>Preventing exclusions</w:t>
      </w:r>
    </w:p>
    <w:p w14:paraId="1DC79C5A" w14:textId="77777777" w:rsidR="0020493B" w:rsidRPr="00E56AE6" w:rsidRDefault="0020493B" w:rsidP="0020493B">
      <w:pPr>
        <w:pStyle w:val="ListParagraph"/>
        <w:rPr>
          <w:rFonts w:ascii="Arial" w:hAnsi="Arial" w:cs="Arial"/>
          <w:b/>
          <w:bCs/>
        </w:rPr>
      </w:pPr>
    </w:p>
    <w:p w14:paraId="5B28DA0B" w14:textId="20ED861C" w:rsidR="003A4646" w:rsidRPr="00E56AE6" w:rsidRDefault="6E9C79AC" w:rsidP="0020493B">
      <w:pPr>
        <w:pStyle w:val="ListParagraph"/>
        <w:numPr>
          <w:ilvl w:val="1"/>
          <w:numId w:val="41"/>
        </w:numPr>
        <w:rPr>
          <w:rFonts w:ascii="Arial" w:hAnsi="Arial" w:cs="Arial"/>
          <w:b/>
          <w:bCs/>
        </w:rPr>
      </w:pPr>
      <w:r w:rsidRPr="162B2591">
        <w:rPr>
          <w:rFonts w:ascii="Arial" w:hAnsi="Arial" w:cs="Arial"/>
          <w:b/>
          <w:bCs/>
        </w:rPr>
        <w:t xml:space="preserve"> </w:t>
      </w:r>
      <w:r w:rsidR="787AE8A0" w:rsidRPr="162B2591">
        <w:rPr>
          <w:rFonts w:ascii="Arial" w:hAnsi="Arial" w:cs="Arial"/>
          <w:b/>
          <w:bCs/>
        </w:rPr>
        <w:t xml:space="preserve">Preventative measures to school exclusion </w:t>
      </w:r>
    </w:p>
    <w:p w14:paraId="7A233C0B" w14:textId="77777777" w:rsidR="00502CD4" w:rsidRPr="00E56AE6" w:rsidRDefault="00502CD4" w:rsidP="00502CD4">
      <w:pPr>
        <w:rPr>
          <w:rFonts w:ascii="Arial" w:hAnsi="Arial" w:cs="Arial"/>
        </w:rPr>
      </w:pPr>
      <w:r w:rsidRPr="00E56AE6">
        <w:rPr>
          <w:rFonts w:ascii="Arial" w:hAnsi="Arial" w:cs="Arial"/>
        </w:rPr>
        <w:t xml:space="preserve">The 2026 guidance places a stronger emphasis on early identification of needs and the use of preventative support before exclusion. </w:t>
      </w:r>
    </w:p>
    <w:p w14:paraId="489C99C7" w14:textId="167DC414" w:rsidR="00502CD4" w:rsidRPr="00E56AE6" w:rsidRDefault="00502CD4" w:rsidP="00502CD4">
      <w:pPr>
        <w:rPr>
          <w:rFonts w:ascii="Arial" w:hAnsi="Arial" w:cs="Arial"/>
        </w:rPr>
      </w:pPr>
      <w:r w:rsidRPr="00E56AE6">
        <w:rPr>
          <w:rFonts w:ascii="Arial" w:hAnsi="Arial" w:cs="Arial"/>
        </w:rPr>
        <w:t xml:space="preserve">Before making an exclusion decision, headteachers should consider whether additional support, assessment or multi-agency involvement is needed to identify and address underlying needs, particularly SEND and mental health needs. </w:t>
      </w:r>
    </w:p>
    <w:p w14:paraId="62F9DDBB" w14:textId="7441B19A" w:rsidR="00571691" w:rsidRDefault="00D25029" w:rsidP="00D25029">
      <w:pPr>
        <w:rPr>
          <w:rFonts w:ascii="Arial" w:hAnsi="Arial" w:cs="Arial"/>
        </w:rPr>
      </w:pPr>
      <w:r w:rsidRPr="00E56AE6">
        <w:rPr>
          <w:rFonts w:ascii="Arial" w:hAnsi="Arial" w:cs="Arial"/>
        </w:rPr>
        <w:t xml:space="preserve">The guidance specifically identifies </w:t>
      </w:r>
      <w:r w:rsidR="004B7C74" w:rsidRPr="00E56AE6">
        <w:rPr>
          <w:rFonts w:ascii="Arial" w:hAnsi="Arial" w:cs="Arial"/>
        </w:rPr>
        <w:t>o</w:t>
      </w:r>
      <w:r w:rsidRPr="00E56AE6">
        <w:rPr>
          <w:rFonts w:ascii="Arial" w:hAnsi="Arial" w:cs="Arial"/>
        </w:rPr>
        <w:t>ff-</w:t>
      </w:r>
      <w:r w:rsidR="004B7C74" w:rsidRPr="00E56AE6">
        <w:rPr>
          <w:rFonts w:ascii="Arial" w:hAnsi="Arial" w:cs="Arial"/>
        </w:rPr>
        <w:t>s</w:t>
      </w:r>
      <w:r w:rsidRPr="00E56AE6">
        <w:rPr>
          <w:rFonts w:ascii="Arial" w:hAnsi="Arial" w:cs="Arial"/>
        </w:rPr>
        <w:t xml:space="preserve">ite </w:t>
      </w:r>
      <w:r w:rsidR="004B7C74" w:rsidRPr="00E56AE6">
        <w:rPr>
          <w:rFonts w:ascii="Arial" w:hAnsi="Arial" w:cs="Arial"/>
        </w:rPr>
        <w:t>d</w:t>
      </w:r>
      <w:r w:rsidRPr="00E56AE6">
        <w:rPr>
          <w:rFonts w:ascii="Arial" w:hAnsi="Arial" w:cs="Arial"/>
        </w:rPr>
        <w:t xml:space="preserve">irection and </w:t>
      </w:r>
      <w:r w:rsidR="004B7C74" w:rsidRPr="00E56AE6">
        <w:rPr>
          <w:rFonts w:ascii="Arial" w:hAnsi="Arial" w:cs="Arial"/>
        </w:rPr>
        <w:t>m</w:t>
      </w:r>
      <w:r w:rsidRPr="00E56AE6">
        <w:rPr>
          <w:rFonts w:ascii="Arial" w:hAnsi="Arial" w:cs="Arial"/>
        </w:rPr>
        <w:t xml:space="preserve">anaged </w:t>
      </w:r>
      <w:r w:rsidR="004B7C74" w:rsidRPr="00E56AE6">
        <w:rPr>
          <w:rFonts w:ascii="Arial" w:hAnsi="Arial" w:cs="Arial"/>
        </w:rPr>
        <w:t>m</w:t>
      </w:r>
      <w:r w:rsidRPr="00E56AE6">
        <w:rPr>
          <w:rFonts w:ascii="Arial" w:hAnsi="Arial" w:cs="Arial"/>
        </w:rPr>
        <w:t>oves as preventative measures which may be considered before permanent exclusion. Where either option is being explored, pupils should be supported to share their views and understand how those views have informed the decision-making process.</w:t>
      </w:r>
    </w:p>
    <w:p w14:paraId="25C3F3FF" w14:textId="77777777" w:rsidR="00E56AE6" w:rsidRPr="00E56AE6" w:rsidRDefault="00E56AE6" w:rsidP="00D25029">
      <w:pPr>
        <w:rPr>
          <w:rFonts w:ascii="Arial" w:hAnsi="Arial" w:cs="Arial"/>
        </w:rPr>
      </w:pPr>
    </w:p>
    <w:p w14:paraId="61944410" w14:textId="77777777" w:rsidR="0020493B" w:rsidRPr="00E56AE6" w:rsidRDefault="00D25029" w:rsidP="0020493B">
      <w:pPr>
        <w:pStyle w:val="ListParagraph"/>
        <w:numPr>
          <w:ilvl w:val="0"/>
          <w:numId w:val="41"/>
        </w:numPr>
        <w:rPr>
          <w:rFonts w:ascii="Arial" w:hAnsi="Arial" w:cs="Arial"/>
          <w:b/>
          <w:bCs/>
        </w:rPr>
      </w:pPr>
      <w:r w:rsidRPr="00E56AE6">
        <w:rPr>
          <w:rFonts w:ascii="Arial" w:hAnsi="Arial" w:cs="Arial"/>
          <w:b/>
          <w:bCs/>
        </w:rPr>
        <w:t xml:space="preserve">Off-Site </w:t>
      </w:r>
      <w:r w:rsidR="0020493B" w:rsidRPr="00E56AE6">
        <w:rPr>
          <w:rFonts w:ascii="Arial" w:hAnsi="Arial" w:cs="Arial"/>
          <w:b/>
          <w:bCs/>
        </w:rPr>
        <w:t>directions</w:t>
      </w:r>
    </w:p>
    <w:p w14:paraId="6B37B99E" w14:textId="676D2794" w:rsidR="0020493B" w:rsidRPr="00E56AE6" w:rsidRDefault="0020493B" w:rsidP="0020493B">
      <w:pPr>
        <w:ind w:left="360"/>
        <w:rPr>
          <w:rFonts w:ascii="Arial" w:hAnsi="Arial" w:cs="Arial"/>
          <w:b/>
          <w:bCs/>
        </w:rPr>
      </w:pPr>
      <w:r w:rsidRPr="00E56AE6">
        <w:rPr>
          <w:rFonts w:ascii="Arial" w:hAnsi="Arial" w:cs="Arial"/>
          <w:b/>
          <w:bCs/>
        </w:rPr>
        <w:t xml:space="preserve">6.1 off-site direction: Important changes </w:t>
      </w:r>
    </w:p>
    <w:p w14:paraId="1B984443" w14:textId="720D7BE5" w:rsidR="00D25029" w:rsidRPr="00E56AE6" w:rsidRDefault="00D25029" w:rsidP="00D25029">
      <w:pPr>
        <w:rPr>
          <w:rFonts w:ascii="Arial" w:hAnsi="Arial" w:cs="Arial"/>
        </w:rPr>
      </w:pPr>
      <w:r w:rsidRPr="00E56AE6">
        <w:rPr>
          <w:rFonts w:ascii="Arial" w:hAnsi="Arial" w:cs="Arial"/>
        </w:rPr>
        <w:t xml:space="preserve">The guidance significantly strengthens expectations regarding </w:t>
      </w:r>
      <w:r w:rsidR="00665A24" w:rsidRPr="00E56AE6">
        <w:rPr>
          <w:rFonts w:ascii="Arial" w:hAnsi="Arial" w:cs="Arial"/>
        </w:rPr>
        <w:t>o</w:t>
      </w:r>
      <w:r w:rsidRPr="00E56AE6">
        <w:rPr>
          <w:rFonts w:ascii="Arial" w:hAnsi="Arial" w:cs="Arial"/>
        </w:rPr>
        <w:t>ff-</w:t>
      </w:r>
      <w:r w:rsidR="00665A24" w:rsidRPr="00E56AE6">
        <w:rPr>
          <w:rFonts w:ascii="Arial" w:hAnsi="Arial" w:cs="Arial"/>
        </w:rPr>
        <w:t>s</w:t>
      </w:r>
      <w:r w:rsidRPr="00E56AE6">
        <w:rPr>
          <w:rFonts w:ascii="Arial" w:hAnsi="Arial" w:cs="Arial"/>
        </w:rPr>
        <w:t xml:space="preserve">ite </w:t>
      </w:r>
      <w:r w:rsidR="00665A24" w:rsidRPr="00E56AE6">
        <w:rPr>
          <w:rFonts w:ascii="Arial" w:hAnsi="Arial" w:cs="Arial"/>
        </w:rPr>
        <w:t>d</w:t>
      </w:r>
      <w:r w:rsidRPr="00E56AE6">
        <w:rPr>
          <w:rFonts w:ascii="Arial" w:hAnsi="Arial" w:cs="Arial"/>
        </w:rPr>
        <w:t>irection</w:t>
      </w:r>
      <w:r w:rsidR="004A2555" w:rsidRPr="00E56AE6">
        <w:rPr>
          <w:rFonts w:ascii="Arial" w:hAnsi="Arial" w:cs="Arial"/>
        </w:rPr>
        <w:t xml:space="preserve">. </w:t>
      </w:r>
    </w:p>
    <w:p w14:paraId="032087E0" w14:textId="7F3B0E4D" w:rsidR="004F6DEC" w:rsidRPr="00E56AE6" w:rsidRDefault="002E17D9" w:rsidP="00665A24">
      <w:pPr>
        <w:rPr>
          <w:rFonts w:ascii="Arial" w:hAnsi="Arial" w:cs="Arial"/>
        </w:rPr>
      </w:pPr>
      <w:r w:rsidRPr="00E56AE6">
        <w:rPr>
          <w:rFonts w:ascii="Arial" w:hAnsi="Arial" w:cs="Arial"/>
          <w:b/>
          <w:bCs/>
        </w:rPr>
        <w:t>PRUs and academies -</w:t>
      </w:r>
      <w:r w:rsidRPr="00E56AE6">
        <w:rPr>
          <w:rFonts w:ascii="Arial" w:hAnsi="Arial" w:cs="Arial"/>
        </w:rPr>
        <w:t xml:space="preserve"> </w:t>
      </w:r>
      <w:r w:rsidR="00665A24" w:rsidRPr="00E56AE6">
        <w:rPr>
          <w:rFonts w:ascii="Arial" w:hAnsi="Arial" w:cs="Arial"/>
        </w:rPr>
        <w:t xml:space="preserve">Under the new guidance, management committees of pupil referral units (PRUs) </w:t>
      </w:r>
      <w:r w:rsidR="004F6DEC" w:rsidRPr="00E56AE6">
        <w:rPr>
          <w:rFonts w:ascii="Arial" w:hAnsi="Arial" w:cs="Arial"/>
        </w:rPr>
        <w:t xml:space="preserve">can also make off-site directions, following the same </w:t>
      </w:r>
      <w:r w:rsidR="00B978F9" w:rsidRPr="00E56AE6">
        <w:rPr>
          <w:rFonts w:ascii="Arial" w:hAnsi="Arial" w:cs="Arial"/>
        </w:rPr>
        <w:t>procedural</w:t>
      </w:r>
      <w:r w:rsidR="004F6DEC" w:rsidRPr="00E56AE6">
        <w:rPr>
          <w:rFonts w:ascii="Arial" w:hAnsi="Arial" w:cs="Arial"/>
        </w:rPr>
        <w:t xml:space="preserve"> requirements as </w:t>
      </w:r>
      <w:r w:rsidR="00B978F9" w:rsidRPr="00E56AE6">
        <w:rPr>
          <w:rFonts w:ascii="Arial" w:hAnsi="Arial" w:cs="Arial"/>
        </w:rPr>
        <w:t>maintained</w:t>
      </w:r>
      <w:r w:rsidR="004F6DEC" w:rsidRPr="00E56AE6">
        <w:rPr>
          <w:rFonts w:ascii="Arial" w:hAnsi="Arial" w:cs="Arial"/>
        </w:rPr>
        <w:t xml:space="preserve"> schools. </w:t>
      </w:r>
      <w:r w:rsidR="00E10F9D" w:rsidRPr="00E56AE6">
        <w:rPr>
          <w:rFonts w:ascii="Arial" w:hAnsi="Arial" w:cs="Arial"/>
        </w:rPr>
        <w:t xml:space="preserve">The </w:t>
      </w:r>
      <w:r w:rsidR="00B978F9" w:rsidRPr="00E56AE6">
        <w:rPr>
          <w:rFonts w:ascii="Arial" w:hAnsi="Arial" w:cs="Arial"/>
        </w:rPr>
        <w:t>guidance</w:t>
      </w:r>
      <w:r w:rsidR="00E10F9D" w:rsidRPr="00E56AE6">
        <w:rPr>
          <w:rFonts w:ascii="Arial" w:hAnsi="Arial" w:cs="Arial"/>
        </w:rPr>
        <w:t xml:space="preserve"> also now applies to academies. </w:t>
      </w:r>
    </w:p>
    <w:p w14:paraId="2BD6B0AC" w14:textId="4FEF80BD" w:rsidR="00E10F9D" w:rsidRPr="00E56AE6" w:rsidRDefault="002E17D9" w:rsidP="00E10F9D">
      <w:pPr>
        <w:rPr>
          <w:rFonts w:ascii="Arial" w:hAnsi="Arial" w:cs="Arial"/>
          <w:b/>
          <w:bCs/>
        </w:rPr>
      </w:pPr>
      <w:r w:rsidRPr="00E56AE6">
        <w:rPr>
          <w:rFonts w:ascii="Arial" w:hAnsi="Arial" w:cs="Arial"/>
          <w:b/>
          <w:bCs/>
        </w:rPr>
        <w:t>W</w:t>
      </w:r>
      <w:r w:rsidR="00E10F9D" w:rsidRPr="00E56AE6">
        <w:rPr>
          <w:rFonts w:ascii="Arial" w:hAnsi="Arial" w:cs="Arial"/>
          <w:b/>
          <w:bCs/>
        </w:rPr>
        <w:t>ritten notification requirements</w:t>
      </w:r>
      <w:r w:rsidRPr="00E56AE6">
        <w:rPr>
          <w:rFonts w:ascii="Arial" w:hAnsi="Arial" w:cs="Arial"/>
          <w:b/>
          <w:bCs/>
        </w:rPr>
        <w:t xml:space="preserve"> - </w:t>
      </w:r>
      <w:r w:rsidR="00E10F9D" w:rsidRPr="00E56AE6">
        <w:rPr>
          <w:rFonts w:ascii="Arial" w:hAnsi="Arial" w:cs="Arial"/>
        </w:rPr>
        <w:t>The guidance introduces more prescriptive requirements about the information that must be provided when an off-site direction is made, including details of the placement and the arrangements being put in place.</w:t>
      </w:r>
      <w:r w:rsidR="00E10F9D" w:rsidRPr="00E56AE6">
        <w:rPr>
          <w:rFonts w:ascii="Arial" w:hAnsi="Arial" w:cs="Arial"/>
          <w:b/>
          <w:bCs/>
        </w:rPr>
        <w:t xml:space="preserve"> </w:t>
      </w:r>
    </w:p>
    <w:p w14:paraId="6B7EFE92" w14:textId="4CB4B597" w:rsidR="00E10F9D" w:rsidRPr="00E56AE6" w:rsidRDefault="00E10F9D" w:rsidP="00E10F9D">
      <w:pPr>
        <w:rPr>
          <w:rFonts w:ascii="Arial" w:hAnsi="Arial" w:cs="Arial"/>
        </w:rPr>
      </w:pPr>
      <w:r w:rsidRPr="00E56AE6">
        <w:rPr>
          <w:rFonts w:ascii="Arial" w:hAnsi="Arial" w:cs="Arial"/>
          <w:b/>
          <w:bCs/>
        </w:rPr>
        <w:t>Information sharing before placement</w:t>
      </w:r>
      <w:r w:rsidR="002E17D9" w:rsidRPr="00E56AE6">
        <w:rPr>
          <w:rFonts w:ascii="Arial" w:hAnsi="Arial" w:cs="Arial"/>
          <w:b/>
          <w:bCs/>
        </w:rPr>
        <w:t xml:space="preserve"> - </w:t>
      </w:r>
      <w:r w:rsidRPr="00E56AE6">
        <w:rPr>
          <w:rFonts w:ascii="Arial" w:hAnsi="Arial" w:cs="Arial"/>
        </w:rPr>
        <w:t xml:space="preserve">A new expectation is that relevant information is shared </w:t>
      </w:r>
      <w:r w:rsidR="004A2555" w:rsidRPr="00E56AE6">
        <w:rPr>
          <w:rFonts w:ascii="Arial" w:hAnsi="Arial" w:cs="Arial"/>
        </w:rPr>
        <w:t>between the referring school</w:t>
      </w:r>
      <w:r w:rsidR="005C146D" w:rsidRPr="00E56AE6">
        <w:rPr>
          <w:rFonts w:ascii="Arial" w:hAnsi="Arial" w:cs="Arial"/>
        </w:rPr>
        <w:t xml:space="preserve">, </w:t>
      </w:r>
      <w:r w:rsidR="004A2555" w:rsidRPr="00E56AE6">
        <w:rPr>
          <w:rFonts w:ascii="Arial" w:hAnsi="Arial" w:cs="Arial"/>
        </w:rPr>
        <w:t xml:space="preserve">new school </w:t>
      </w:r>
      <w:r w:rsidR="005C146D" w:rsidRPr="00E56AE6">
        <w:rPr>
          <w:rFonts w:ascii="Arial" w:hAnsi="Arial" w:cs="Arial"/>
        </w:rPr>
        <w:t xml:space="preserve">and local authority </w:t>
      </w:r>
      <w:r w:rsidRPr="00E56AE6">
        <w:rPr>
          <w:rFonts w:ascii="Arial" w:hAnsi="Arial" w:cs="Arial"/>
        </w:rPr>
        <w:t>before the placement starts. This includes information necessary to support the pupil effectively and manage any risks</w:t>
      </w:r>
      <w:r w:rsidR="005C146D" w:rsidRPr="00E56AE6">
        <w:rPr>
          <w:rFonts w:ascii="Arial" w:hAnsi="Arial" w:cs="Arial"/>
        </w:rPr>
        <w:t xml:space="preserve"> such as attainment data, risk assessments and key strategies. </w:t>
      </w:r>
    </w:p>
    <w:p w14:paraId="3037A06A" w14:textId="7A5D250D" w:rsidR="00173CDB" w:rsidRPr="00E56AE6" w:rsidRDefault="00173CDB" w:rsidP="00E10F9D">
      <w:pPr>
        <w:rPr>
          <w:rFonts w:ascii="Arial" w:hAnsi="Arial" w:cs="Arial"/>
        </w:rPr>
      </w:pPr>
      <w:r w:rsidRPr="00E56AE6">
        <w:rPr>
          <w:rFonts w:ascii="Arial" w:hAnsi="Arial" w:cs="Arial"/>
          <w:b/>
          <w:bCs/>
        </w:rPr>
        <w:t xml:space="preserve">Strengthened expectation on </w:t>
      </w:r>
      <w:r w:rsidR="00FB2D67" w:rsidRPr="00E56AE6">
        <w:rPr>
          <w:rFonts w:ascii="Arial" w:hAnsi="Arial" w:cs="Arial"/>
          <w:b/>
          <w:bCs/>
        </w:rPr>
        <w:t>interventions trialled prior to off-site direction -</w:t>
      </w:r>
      <w:r w:rsidR="00FB2D67" w:rsidRPr="00E56AE6">
        <w:rPr>
          <w:rFonts w:ascii="Arial" w:hAnsi="Arial" w:cs="Arial"/>
        </w:rPr>
        <w:t xml:space="preserve"> Before directing a pupil off-site, schools should be able to evidence that appropriate early interventions have been implemented and, where relevant, that multi-agency support and statutory assessments have been considered</w:t>
      </w:r>
      <w:r w:rsidR="00935455" w:rsidRPr="00E56AE6">
        <w:rPr>
          <w:rFonts w:ascii="Arial" w:hAnsi="Arial" w:cs="Arial"/>
        </w:rPr>
        <w:t xml:space="preserve">. </w:t>
      </w:r>
    </w:p>
    <w:p w14:paraId="49897F24" w14:textId="5C7D22CF" w:rsidR="00E10F9D" w:rsidRPr="00E56AE6" w:rsidRDefault="00E10F9D" w:rsidP="00E10F9D">
      <w:pPr>
        <w:rPr>
          <w:rFonts w:ascii="Arial" w:hAnsi="Arial" w:cs="Arial"/>
        </w:rPr>
      </w:pPr>
      <w:r w:rsidRPr="00E56AE6">
        <w:rPr>
          <w:rFonts w:ascii="Arial" w:hAnsi="Arial" w:cs="Arial"/>
          <w:b/>
          <w:bCs/>
        </w:rPr>
        <w:t>Formal review arrangements</w:t>
      </w:r>
      <w:r w:rsidR="002E17D9" w:rsidRPr="00E56AE6">
        <w:rPr>
          <w:rFonts w:ascii="Arial" w:hAnsi="Arial" w:cs="Arial"/>
          <w:b/>
          <w:bCs/>
        </w:rPr>
        <w:t xml:space="preserve"> - </w:t>
      </w:r>
      <w:r w:rsidRPr="00E56AE6">
        <w:rPr>
          <w:rFonts w:ascii="Arial" w:hAnsi="Arial" w:cs="Arial"/>
        </w:rPr>
        <w:t xml:space="preserve">Off-site directions must be reviewed at appropriate intervals, with involvement from parents and a representative of the governing board </w:t>
      </w:r>
      <w:r w:rsidRPr="00E56AE6">
        <w:rPr>
          <w:rFonts w:ascii="Arial" w:hAnsi="Arial" w:cs="Arial"/>
        </w:rPr>
        <w:lastRenderedPageBreak/>
        <w:t xml:space="preserve">or trust. Where a pupil has an EHCP, the local authority must also be involved in the review process. </w:t>
      </w:r>
      <w:r w:rsidR="002E17D9" w:rsidRPr="00E56AE6">
        <w:rPr>
          <w:rFonts w:ascii="Arial" w:hAnsi="Arial" w:cs="Arial"/>
        </w:rPr>
        <w:t xml:space="preserve"> </w:t>
      </w:r>
    </w:p>
    <w:p w14:paraId="244C991D" w14:textId="5A3FEBCF" w:rsidR="00E10F9D" w:rsidRPr="00E56AE6" w:rsidRDefault="00E10F9D" w:rsidP="00E10F9D">
      <w:pPr>
        <w:rPr>
          <w:rFonts w:ascii="Arial" w:hAnsi="Arial" w:cs="Arial"/>
          <w:b/>
          <w:bCs/>
        </w:rPr>
      </w:pPr>
      <w:r w:rsidRPr="00E56AE6">
        <w:rPr>
          <w:rFonts w:ascii="Arial" w:hAnsi="Arial" w:cs="Arial"/>
          <w:b/>
          <w:bCs/>
        </w:rPr>
        <w:t>Stronger focus on pupil voice</w:t>
      </w:r>
      <w:r w:rsidR="002E17D9" w:rsidRPr="00E56AE6">
        <w:rPr>
          <w:rFonts w:ascii="Arial" w:hAnsi="Arial" w:cs="Arial"/>
          <w:b/>
          <w:bCs/>
        </w:rPr>
        <w:t xml:space="preserve"> - </w:t>
      </w:r>
      <w:r w:rsidRPr="00E56AE6">
        <w:rPr>
          <w:rFonts w:ascii="Arial" w:hAnsi="Arial" w:cs="Arial"/>
        </w:rPr>
        <w:t>The guidance introduces an expectation that the pupil's views should be considered when decisions are being made about off-site direction, reflecting a broader emphasis on participation throughout the guidance.</w:t>
      </w:r>
      <w:r w:rsidRPr="00E56AE6">
        <w:rPr>
          <w:rFonts w:ascii="Arial" w:hAnsi="Arial" w:cs="Arial"/>
          <w:b/>
          <w:bCs/>
        </w:rPr>
        <w:t xml:space="preserve"> </w:t>
      </w:r>
    </w:p>
    <w:p w14:paraId="4C44214D" w14:textId="495001F6" w:rsidR="0020493B" w:rsidRPr="00E56AE6" w:rsidRDefault="0020493B" w:rsidP="0020493B">
      <w:pPr>
        <w:ind w:left="720"/>
        <w:rPr>
          <w:rFonts w:ascii="Arial" w:hAnsi="Arial" w:cs="Arial"/>
          <w:b/>
          <w:bCs/>
        </w:rPr>
      </w:pPr>
      <w:r w:rsidRPr="00E56AE6">
        <w:rPr>
          <w:rFonts w:ascii="Arial" w:hAnsi="Arial" w:cs="Arial"/>
          <w:b/>
          <w:bCs/>
        </w:rPr>
        <w:t xml:space="preserve">6.2 </w:t>
      </w:r>
      <w:r w:rsidR="00103EE8" w:rsidRPr="00E56AE6">
        <w:rPr>
          <w:rFonts w:ascii="Arial" w:hAnsi="Arial" w:cs="Arial"/>
          <w:b/>
          <w:bCs/>
        </w:rPr>
        <w:t>Off-site directions that have been arranged by AP academies and academy schools prior to 26</w:t>
      </w:r>
      <w:r w:rsidR="00103EE8" w:rsidRPr="00E56AE6">
        <w:rPr>
          <w:rFonts w:ascii="Arial" w:hAnsi="Arial" w:cs="Arial"/>
          <w:b/>
          <w:bCs/>
          <w:vertAlign w:val="superscript"/>
        </w:rPr>
        <w:t>th</w:t>
      </w:r>
      <w:r w:rsidR="00103EE8" w:rsidRPr="00E56AE6">
        <w:rPr>
          <w:rFonts w:ascii="Arial" w:hAnsi="Arial" w:cs="Arial"/>
          <w:b/>
          <w:bCs/>
        </w:rPr>
        <w:t xml:space="preserve"> July 2026</w:t>
      </w:r>
    </w:p>
    <w:p w14:paraId="2F1F6EA5" w14:textId="332EA91D" w:rsidR="001009B4" w:rsidRPr="00E56AE6" w:rsidRDefault="001009B4" w:rsidP="001009B4">
      <w:pPr>
        <w:rPr>
          <w:rFonts w:ascii="Arial" w:hAnsi="Arial" w:cs="Arial"/>
        </w:rPr>
      </w:pPr>
      <w:r w:rsidRPr="00E56AE6">
        <w:rPr>
          <w:rFonts w:ascii="Arial" w:hAnsi="Arial" w:cs="Arial"/>
        </w:rPr>
        <w:t>Where an academy school or AP academy had already arranged an off-site direction before 26 July 2026 and the placement continues after that date, the academy trust must comply with the new notification requirements and provide the prescribed information to parents (and the local authority where relevant</w:t>
      </w:r>
      <w:r w:rsidR="001B55BF" w:rsidRPr="00E56AE6">
        <w:rPr>
          <w:rFonts w:ascii="Arial" w:hAnsi="Arial" w:cs="Arial"/>
        </w:rPr>
        <w:t>) as soon as practicable</w:t>
      </w:r>
      <w:r w:rsidR="00C55025" w:rsidRPr="00E56AE6">
        <w:rPr>
          <w:rFonts w:ascii="Arial" w:hAnsi="Arial" w:cs="Arial"/>
        </w:rPr>
        <w:t xml:space="preserve"> and no fewer than 6 days before the first review meeting. Refer to paragraph 45 of the guidance for full </w:t>
      </w:r>
      <w:r w:rsidR="00D34684" w:rsidRPr="00E56AE6">
        <w:rPr>
          <w:rFonts w:ascii="Arial" w:hAnsi="Arial" w:cs="Arial"/>
        </w:rPr>
        <w:t xml:space="preserve">information. </w:t>
      </w:r>
    </w:p>
    <w:p w14:paraId="368D16CA" w14:textId="25B0A1A6" w:rsidR="00D34684" w:rsidRPr="00E56AE6" w:rsidRDefault="00D34684" w:rsidP="001009B4">
      <w:pPr>
        <w:rPr>
          <w:rFonts w:ascii="Arial" w:hAnsi="Arial" w:cs="Arial"/>
        </w:rPr>
      </w:pPr>
      <w:r w:rsidRPr="00E56AE6">
        <w:rPr>
          <w:rFonts w:ascii="Arial" w:hAnsi="Arial" w:cs="Arial"/>
        </w:rPr>
        <w:t xml:space="preserve">The trust must hold the first review meeting as soon as possible </w:t>
      </w:r>
      <w:r w:rsidR="00B8619C" w:rsidRPr="00E56AE6">
        <w:rPr>
          <w:rFonts w:ascii="Arial" w:hAnsi="Arial" w:cs="Arial"/>
        </w:rPr>
        <w:t>after</w:t>
      </w:r>
      <w:r w:rsidRPr="00E56AE6">
        <w:rPr>
          <w:rFonts w:ascii="Arial" w:hAnsi="Arial" w:cs="Arial"/>
        </w:rPr>
        <w:t xml:space="preserve"> the 1</w:t>
      </w:r>
      <w:r w:rsidRPr="00E56AE6">
        <w:rPr>
          <w:rFonts w:ascii="Arial" w:hAnsi="Arial" w:cs="Arial"/>
          <w:vertAlign w:val="superscript"/>
        </w:rPr>
        <w:t>st</w:t>
      </w:r>
      <w:r w:rsidRPr="00E56AE6">
        <w:rPr>
          <w:rFonts w:ascii="Arial" w:hAnsi="Arial" w:cs="Arial"/>
        </w:rPr>
        <w:t xml:space="preserve"> August 2026, regardless of </w:t>
      </w:r>
      <w:r w:rsidR="00B8619C" w:rsidRPr="00E56AE6">
        <w:rPr>
          <w:rFonts w:ascii="Arial" w:hAnsi="Arial" w:cs="Arial"/>
        </w:rPr>
        <w:t>whether</w:t>
      </w:r>
      <w:r w:rsidRPr="00E56AE6">
        <w:rPr>
          <w:rFonts w:ascii="Arial" w:hAnsi="Arial" w:cs="Arial"/>
        </w:rPr>
        <w:t xml:space="preserve"> a review has been </w:t>
      </w:r>
      <w:r w:rsidR="00B8619C" w:rsidRPr="00E56AE6">
        <w:rPr>
          <w:rFonts w:ascii="Arial" w:hAnsi="Arial" w:cs="Arial"/>
        </w:rPr>
        <w:t>held</w:t>
      </w:r>
      <w:r w:rsidRPr="00E56AE6">
        <w:rPr>
          <w:rFonts w:ascii="Arial" w:hAnsi="Arial" w:cs="Arial"/>
        </w:rPr>
        <w:t xml:space="preserve"> in</w:t>
      </w:r>
      <w:r w:rsidR="00B8619C" w:rsidRPr="00E56AE6">
        <w:rPr>
          <w:rFonts w:ascii="Arial" w:hAnsi="Arial" w:cs="Arial"/>
        </w:rPr>
        <w:t xml:space="preserve"> </w:t>
      </w:r>
      <w:r w:rsidRPr="00E56AE6">
        <w:rPr>
          <w:rFonts w:ascii="Arial" w:hAnsi="Arial" w:cs="Arial"/>
        </w:rPr>
        <w:t>the previous 10 weeks</w:t>
      </w:r>
      <w:r w:rsidR="001F0BFA" w:rsidRPr="00E56AE6">
        <w:rPr>
          <w:rFonts w:ascii="Arial" w:hAnsi="Arial" w:cs="Arial"/>
        </w:rPr>
        <w:t>, making every effort to ensure that the parent (or pupil aged 18 or over) can attend</w:t>
      </w:r>
      <w:r w:rsidRPr="00E56AE6">
        <w:rPr>
          <w:rFonts w:ascii="Arial" w:hAnsi="Arial" w:cs="Arial"/>
        </w:rPr>
        <w:t xml:space="preserve">. </w:t>
      </w:r>
      <w:r w:rsidR="001F0BFA" w:rsidRPr="00E56AE6">
        <w:rPr>
          <w:rFonts w:ascii="Arial" w:hAnsi="Arial" w:cs="Arial"/>
        </w:rPr>
        <w:t xml:space="preserve">Subsequent review meetings will be </w:t>
      </w:r>
      <w:r w:rsidR="00B8619C" w:rsidRPr="00E56AE6">
        <w:rPr>
          <w:rFonts w:ascii="Arial" w:hAnsi="Arial" w:cs="Arial"/>
        </w:rPr>
        <w:t>held</w:t>
      </w:r>
      <w:r w:rsidR="001F0BFA" w:rsidRPr="00E56AE6">
        <w:rPr>
          <w:rFonts w:ascii="Arial" w:hAnsi="Arial" w:cs="Arial"/>
        </w:rPr>
        <w:t xml:space="preserve"> as norma</w:t>
      </w:r>
      <w:r w:rsidR="00283C3C" w:rsidRPr="00E56AE6">
        <w:rPr>
          <w:rFonts w:ascii="Arial" w:hAnsi="Arial" w:cs="Arial"/>
        </w:rPr>
        <w:t>l</w:t>
      </w:r>
      <w:r w:rsidR="001F0BFA" w:rsidRPr="00E56AE6">
        <w:rPr>
          <w:rFonts w:ascii="Arial" w:hAnsi="Arial" w:cs="Arial"/>
        </w:rPr>
        <w:t xml:space="preserve">. </w:t>
      </w:r>
    </w:p>
    <w:p w14:paraId="03BA6E75" w14:textId="26D4151E" w:rsidR="00D25029" w:rsidRDefault="1E69C419" w:rsidP="00D25029">
      <w:pPr>
        <w:rPr>
          <w:rFonts w:ascii="Arial" w:hAnsi="Arial" w:cs="Arial"/>
        </w:rPr>
      </w:pPr>
      <w:r w:rsidRPr="162B2591">
        <w:rPr>
          <w:rFonts w:ascii="Arial" w:hAnsi="Arial" w:cs="Arial"/>
        </w:rPr>
        <w:t xml:space="preserve">An invite to attend </w:t>
      </w:r>
      <w:r w:rsidR="7DFF0B6C" w:rsidRPr="162B2591">
        <w:rPr>
          <w:rFonts w:ascii="Arial" w:hAnsi="Arial" w:cs="Arial"/>
        </w:rPr>
        <w:t xml:space="preserve">the </w:t>
      </w:r>
      <w:r w:rsidR="44D32B32" w:rsidRPr="162B2591">
        <w:rPr>
          <w:rFonts w:ascii="Arial" w:hAnsi="Arial" w:cs="Arial"/>
        </w:rPr>
        <w:t>review or</w:t>
      </w:r>
      <w:r w:rsidRPr="162B2591">
        <w:rPr>
          <w:rFonts w:ascii="Arial" w:hAnsi="Arial" w:cs="Arial"/>
        </w:rPr>
        <w:t xml:space="preserve"> submit written views as to whether the off-site direction </w:t>
      </w:r>
      <w:r w:rsidR="7DFF0B6C" w:rsidRPr="162B2591">
        <w:rPr>
          <w:rFonts w:ascii="Arial" w:hAnsi="Arial" w:cs="Arial"/>
        </w:rPr>
        <w:t>should</w:t>
      </w:r>
      <w:r w:rsidRPr="162B2591">
        <w:rPr>
          <w:rFonts w:ascii="Arial" w:hAnsi="Arial" w:cs="Arial"/>
        </w:rPr>
        <w:t xml:space="preserve"> continue</w:t>
      </w:r>
      <w:r w:rsidR="7DFF0B6C" w:rsidRPr="162B2591">
        <w:rPr>
          <w:rFonts w:ascii="Arial" w:hAnsi="Arial" w:cs="Arial"/>
        </w:rPr>
        <w:t>,</w:t>
      </w:r>
      <w:r w:rsidRPr="162B2591">
        <w:rPr>
          <w:rFonts w:ascii="Arial" w:hAnsi="Arial" w:cs="Arial"/>
        </w:rPr>
        <w:t xml:space="preserve"> should be sent at least </w:t>
      </w:r>
      <w:r w:rsidR="7E0562D5" w:rsidRPr="162B2591">
        <w:rPr>
          <w:rFonts w:ascii="Arial" w:hAnsi="Arial" w:cs="Arial"/>
        </w:rPr>
        <w:t>6 days prior</w:t>
      </w:r>
      <w:r w:rsidR="7DFF0B6C" w:rsidRPr="162B2591">
        <w:rPr>
          <w:rFonts w:ascii="Arial" w:hAnsi="Arial" w:cs="Arial"/>
        </w:rPr>
        <w:t xml:space="preserve">. </w:t>
      </w:r>
    </w:p>
    <w:p w14:paraId="334F7844" w14:textId="77777777" w:rsidR="003931DC" w:rsidRPr="00E56AE6" w:rsidRDefault="003931DC" w:rsidP="00D25029">
      <w:pPr>
        <w:rPr>
          <w:rFonts w:ascii="Arial" w:hAnsi="Arial" w:cs="Arial"/>
        </w:rPr>
      </w:pPr>
    </w:p>
    <w:p w14:paraId="522E65CC" w14:textId="77777777" w:rsidR="0020493B" w:rsidRPr="00E56AE6" w:rsidRDefault="0020493B" w:rsidP="00D25029">
      <w:pPr>
        <w:pStyle w:val="ListParagraph"/>
        <w:numPr>
          <w:ilvl w:val="0"/>
          <w:numId w:val="41"/>
        </w:numPr>
        <w:rPr>
          <w:rFonts w:ascii="Arial" w:hAnsi="Arial" w:cs="Arial"/>
          <w:b/>
          <w:bCs/>
        </w:rPr>
      </w:pPr>
      <w:r w:rsidRPr="00E56AE6">
        <w:rPr>
          <w:rFonts w:ascii="Arial" w:hAnsi="Arial" w:cs="Arial"/>
          <w:b/>
          <w:bCs/>
        </w:rPr>
        <w:t>Managed moves</w:t>
      </w:r>
    </w:p>
    <w:p w14:paraId="66830BF1" w14:textId="77777777" w:rsidR="0020493B" w:rsidRPr="00E56AE6" w:rsidRDefault="0020493B" w:rsidP="0020493B">
      <w:pPr>
        <w:pStyle w:val="ListParagraph"/>
        <w:rPr>
          <w:rFonts w:ascii="Arial" w:hAnsi="Arial" w:cs="Arial"/>
          <w:b/>
          <w:bCs/>
        </w:rPr>
      </w:pPr>
    </w:p>
    <w:p w14:paraId="48FB289F" w14:textId="56E99318" w:rsidR="004B1AB2" w:rsidRPr="00E56AE6" w:rsidRDefault="550BAA7D" w:rsidP="0020493B">
      <w:pPr>
        <w:pStyle w:val="ListParagraph"/>
        <w:numPr>
          <w:ilvl w:val="1"/>
          <w:numId w:val="41"/>
        </w:numPr>
        <w:rPr>
          <w:rFonts w:ascii="Arial" w:hAnsi="Arial" w:cs="Arial"/>
          <w:b/>
          <w:bCs/>
        </w:rPr>
      </w:pPr>
      <w:r w:rsidRPr="162B2591">
        <w:rPr>
          <w:rFonts w:ascii="Arial" w:hAnsi="Arial" w:cs="Arial"/>
          <w:b/>
          <w:bCs/>
        </w:rPr>
        <w:t xml:space="preserve"> </w:t>
      </w:r>
      <w:r w:rsidR="0DCDD76C" w:rsidRPr="162B2591">
        <w:rPr>
          <w:rFonts w:ascii="Arial" w:hAnsi="Arial" w:cs="Arial"/>
          <w:b/>
          <w:bCs/>
        </w:rPr>
        <w:t xml:space="preserve">Managed </w:t>
      </w:r>
      <w:r w:rsidR="7DFF0B6C" w:rsidRPr="162B2591">
        <w:rPr>
          <w:rFonts w:ascii="Arial" w:hAnsi="Arial" w:cs="Arial"/>
          <w:b/>
          <w:bCs/>
        </w:rPr>
        <w:t>m</w:t>
      </w:r>
      <w:r w:rsidR="0DCDD76C" w:rsidRPr="162B2591">
        <w:rPr>
          <w:rFonts w:ascii="Arial" w:hAnsi="Arial" w:cs="Arial"/>
          <w:b/>
          <w:bCs/>
        </w:rPr>
        <w:t>oves</w:t>
      </w:r>
      <w:r w:rsidR="6A5CCB48" w:rsidRPr="162B2591">
        <w:rPr>
          <w:rFonts w:ascii="Arial" w:hAnsi="Arial" w:cs="Arial"/>
          <w:b/>
          <w:bCs/>
        </w:rPr>
        <w:t>: S</w:t>
      </w:r>
      <w:r w:rsidR="0DCDD76C" w:rsidRPr="162B2591">
        <w:rPr>
          <w:rFonts w:ascii="Arial" w:hAnsi="Arial" w:cs="Arial"/>
          <w:b/>
          <w:bCs/>
        </w:rPr>
        <w:t xml:space="preserve">ignificant </w:t>
      </w:r>
      <w:r w:rsidR="10B30CA3" w:rsidRPr="162B2591">
        <w:rPr>
          <w:rFonts w:ascii="Arial" w:hAnsi="Arial" w:cs="Arial"/>
          <w:b/>
          <w:bCs/>
        </w:rPr>
        <w:t>c</w:t>
      </w:r>
      <w:r w:rsidR="0DCDD76C" w:rsidRPr="162B2591">
        <w:rPr>
          <w:rFonts w:ascii="Arial" w:hAnsi="Arial" w:cs="Arial"/>
          <w:b/>
          <w:bCs/>
        </w:rPr>
        <w:t>larification</w:t>
      </w:r>
    </w:p>
    <w:p w14:paraId="266CD197" w14:textId="77777777" w:rsidR="00C27141" w:rsidRPr="00E56AE6" w:rsidRDefault="00C27141" w:rsidP="00C27141">
      <w:pPr>
        <w:rPr>
          <w:rFonts w:ascii="Arial" w:hAnsi="Arial" w:cs="Arial"/>
        </w:rPr>
      </w:pPr>
      <w:r w:rsidRPr="00E56AE6">
        <w:rPr>
          <w:rFonts w:ascii="Arial" w:hAnsi="Arial" w:cs="Arial"/>
        </w:rPr>
        <w:t>The revised guidance includes important clarification on the use of managed moves, with a clear emphasis on ensuring that they are used fairly, transparently and in accordance with statutory admissions requirements.</w:t>
      </w:r>
    </w:p>
    <w:p w14:paraId="37B16632" w14:textId="2F8CDD78" w:rsidR="00C27141" w:rsidRPr="00E56AE6" w:rsidRDefault="00C27141" w:rsidP="00C27141">
      <w:pPr>
        <w:rPr>
          <w:rFonts w:ascii="Arial" w:hAnsi="Arial" w:cs="Arial"/>
        </w:rPr>
      </w:pPr>
      <w:r w:rsidRPr="00E56AE6">
        <w:rPr>
          <w:rFonts w:ascii="Arial" w:hAnsi="Arial" w:cs="Arial"/>
        </w:rPr>
        <w:t xml:space="preserve">The DfE has expressed concern that, in some areas, managed moves have developed in ways that are not consistent with admissions legislation or statutory guidance. The updated guidance therefore reinforces that managed moves must not be used to circumvent the normal admissions process. In particular, a managed move cannot result in a pupil being admitted ahead of children who are higher on a school's waiting list. </w:t>
      </w:r>
    </w:p>
    <w:p w14:paraId="2BAA6BED" w14:textId="4A191A63" w:rsidR="00C27141" w:rsidRPr="00E56AE6" w:rsidRDefault="00C27141" w:rsidP="00C27141">
      <w:pPr>
        <w:rPr>
          <w:rFonts w:ascii="Arial" w:hAnsi="Arial" w:cs="Arial"/>
        </w:rPr>
      </w:pPr>
      <w:r w:rsidRPr="00E56AE6">
        <w:rPr>
          <w:rFonts w:ascii="Arial" w:hAnsi="Arial" w:cs="Arial"/>
        </w:rPr>
        <w:t xml:space="preserve">The guidance also highlights concerns about practices that may amount to off-rolling or place inappropriate pressure on families. It makes clear that managed moves should not be linked to the withdrawal of a permanent exclusion, nor used as a means of avoiding the exclusion process. </w:t>
      </w:r>
    </w:p>
    <w:p w14:paraId="43FB1BD2" w14:textId="77777777" w:rsidR="00C27141" w:rsidRPr="00E56AE6" w:rsidRDefault="00C27141" w:rsidP="00C27141">
      <w:pPr>
        <w:rPr>
          <w:rFonts w:ascii="Arial" w:hAnsi="Arial" w:cs="Arial"/>
        </w:rPr>
      </w:pPr>
      <w:r w:rsidRPr="00E56AE6">
        <w:rPr>
          <w:rFonts w:ascii="Arial" w:hAnsi="Arial" w:cs="Arial"/>
        </w:rPr>
        <w:t>In addition, the guidance confirms that:</w:t>
      </w:r>
    </w:p>
    <w:p w14:paraId="4FE99DF5" w14:textId="4B70506F" w:rsidR="00C5660B" w:rsidRPr="00E56AE6" w:rsidRDefault="00C5660B" w:rsidP="00C5660B">
      <w:pPr>
        <w:pStyle w:val="ListParagraph"/>
        <w:numPr>
          <w:ilvl w:val="0"/>
          <w:numId w:val="32"/>
        </w:numPr>
        <w:spacing w:line="240" w:lineRule="auto"/>
        <w:ind w:left="714" w:hanging="357"/>
        <w:rPr>
          <w:rFonts w:ascii="Arial" w:hAnsi="Arial" w:cs="Arial"/>
        </w:rPr>
      </w:pPr>
      <w:r w:rsidRPr="00E56AE6">
        <w:rPr>
          <w:rFonts w:ascii="Arial" w:hAnsi="Arial" w:cs="Arial"/>
        </w:rPr>
        <w:lastRenderedPageBreak/>
        <w:t>S</w:t>
      </w:r>
      <w:r w:rsidR="00C27141" w:rsidRPr="00E56AE6">
        <w:rPr>
          <w:rFonts w:ascii="Arial" w:hAnsi="Arial" w:cs="Arial"/>
        </w:rPr>
        <w:t>o-called "trial managed moves" are not lawful;</w:t>
      </w:r>
      <w:r w:rsidR="004D58E4" w:rsidRPr="00E56AE6">
        <w:rPr>
          <w:rFonts w:ascii="Arial" w:hAnsi="Arial" w:cs="Arial"/>
        </w:rPr>
        <w:t xml:space="preserve"> where a temporary move to another mainstream school is required to test suitability, schools should use Off-Site Direction rather than a trial managed move. Following review, a permanent managed move may then be considered where appropriate.</w:t>
      </w:r>
    </w:p>
    <w:p w14:paraId="4A9C3652" w14:textId="2297C1EB" w:rsidR="004D58E4" w:rsidRPr="00E56AE6" w:rsidRDefault="00C5660B" w:rsidP="00C5660B">
      <w:pPr>
        <w:pStyle w:val="ListParagraph"/>
        <w:numPr>
          <w:ilvl w:val="0"/>
          <w:numId w:val="32"/>
        </w:numPr>
        <w:spacing w:line="240" w:lineRule="auto"/>
        <w:ind w:left="714" w:hanging="357"/>
        <w:rPr>
          <w:rFonts w:ascii="Arial" w:hAnsi="Arial" w:cs="Arial"/>
        </w:rPr>
      </w:pPr>
      <w:r w:rsidRPr="00E56AE6">
        <w:rPr>
          <w:rFonts w:ascii="Arial" w:hAnsi="Arial" w:cs="Arial"/>
        </w:rPr>
        <w:t>M</w:t>
      </w:r>
      <w:r w:rsidR="00C27141" w:rsidRPr="00E56AE6">
        <w:rPr>
          <w:rFonts w:ascii="Arial" w:hAnsi="Arial" w:cs="Arial"/>
        </w:rPr>
        <w:t xml:space="preserve">anaged moves must follow the school's normal admissions arrangements and comply with the </w:t>
      </w:r>
      <w:hyperlink r:id="rId8" w:history="1">
        <w:r w:rsidR="004D58E4" w:rsidRPr="00E56AE6">
          <w:rPr>
            <w:rStyle w:val="Hyperlink"/>
            <w:rFonts w:ascii="Arial" w:hAnsi="Arial" w:cs="Arial"/>
          </w:rPr>
          <w:t>School Admissions Code</w:t>
        </w:r>
      </w:hyperlink>
      <w:r w:rsidR="004D58E4" w:rsidRPr="00E56AE6">
        <w:rPr>
          <w:rFonts w:ascii="Arial" w:hAnsi="Arial" w:cs="Arial"/>
        </w:rPr>
        <w:t xml:space="preserve"> (unless the pupil has an EHCP) and the </w:t>
      </w:r>
      <w:hyperlink r:id="rId9" w:history="1">
        <w:r w:rsidR="004D58E4" w:rsidRPr="00E56AE6">
          <w:rPr>
            <w:rStyle w:val="Hyperlink"/>
            <w:rFonts w:ascii="Arial" w:hAnsi="Arial" w:cs="Arial"/>
          </w:rPr>
          <w:t>School Attendance (Pupil Registration) (England) Regulations 2024</w:t>
        </w:r>
      </w:hyperlink>
      <w:r w:rsidR="004D58E4" w:rsidRPr="00E56AE6">
        <w:rPr>
          <w:rFonts w:ascii="Arial" w:hAnsi="Arial" w:cs="Arial"/>
        </w:rPr>
        <w:t>.</w:t>
      </w:r>
    </w:p>
    <w:p w14:paraId="7A7D5C67" w14:textId="3DD857D4" w:rsidR="00C5660B" w:rsidRPr="00E56AE6" w:rsidRDefault="00C5660B" w:rsidP="00C5660B">
      <w:pPr>
        <w:pStyle w:val="ListParagraph"/>
        <w:numPr>
          <w:ilvl w:val="0"/>
          <w:numId w:val="32"/>
        </w:numPr>
        <w:spacing w:line="240" w:lineRule="auto"/>
        <w:ind w:left="714" w:hanging="357"/>
        <w:rPr>
          <w:rFonts w:ascii="Arial" w:hAnsi="Arial" w:cs="Arial"/>
        </w:rPr>
      </w:pPr>
      <w:r w:rsidRPr="00E56AE6">
        <w:rPr>
          <w:rFonts w:ascii="Arial" w:hAnsi="Arial" w:cs="Arial"/>
        </w:rPr>
        <w:t>Pupils should normally be registered at one school only. Where a managed move follows a period of off-site direction, the pupil remains on the original school's roll until the move becomes permanent and admission to the receiving school has been completed.</w:t>
      </w:r>
    </w:p>
    <w:p w14:paraId="75465E40" w14:textId="090B5776" w:rsidR="00D25029" w:rsidRPr="00E56AE6" w:rsidRDefault="00C5660B" w:rsidP="00C5660B">
      <w:pPr>
        <w:pStyle w:val="ListParagraph"/>
        <w:numPr>
          <w:ilvl w:val="0"/>
          <w:numId w:val="32"/>
        </w:numPr>
        <w:spacing w:line="240" w:lineRule="auto"/>
        <w:ind w:left="714" w:hanging="357"/>
        <w:rPr>
          <w:rFonts w:ascii="Arial" w:hAnsi="Arial" w:cs="Arial"/>
        </w:rPr>
      </w:pPr>
      <w:r w:rsidRPr="00E56AE6">
        <w:rPr>
          <w:rFonts w:ascii="Arial" w:hAnsi="Arial" w:cs="Arial"/>
        </w:rPr>
        <w:t>W</w:t>
      </w:r>
      <w:r w:rsidR="001042F8" w:rsidRPr="00E56AE6">
        <w:rPr>
          <w:rFonts w:ascii="Arial" w:hAnsi="Arial" w:cs="Arial"/>
        </w:rPr>
        <w:t xml:space="preserve">here a parent and/or pupil </w:t>
      </w:r>
      <w:r w:rsidRPr="00E56AE6">
        <w:rPr>
          <w:rFonts w:ascii="Arial" w:hAnsi="Arial" w:cs="Arial"/>
        </w:rPr>
        <w:t>refuses</w:t>
      </w:r>
      <w:r w:rsidR="001042F8" w:rsidRPr="00E56AE6">
        <w:rPr>
          <w:rFonts w:ascii="Arial" w:hAnsi="Arial" w:cs="Arial"/>
        </w:rPr>
        <w:t xml:space="preserve"> to agree to a managed move, a pupil must not be excluded for non-disciplinary reason. </w:t>
      </w:r>
    </w:p>
    <w:p w14:paraId="096FD183" w14:textId="153E58FF" w:rsidR="006B762A" w:rsidRPr="00E56AE6" w:rsidRDefault="006B762A" w:rsidP="00C5660B">
      <w:pPr>
        <w:pStyle w:val="ListParagraph"/>
        <w:numPr>
          <w:ilvl w:val="0"/>
          <w:numId w:val="32"/>
        </w:numPr>
        <w:spacing w:line="240" w:lineRule="auto"/>
        <w:ind w:left="714" w:hanging="357"/>
        <w:rPr>
          <w:rFonts w:ascii="Arial" w:hAnsi="Arial" w:cs="Arial"/>
        </w:rPr>
      </w:pPr>
      <w:r w:rsidRPr="00E56AE6">
        <w:rPr>
          <w:rFonts w:ascii="Arial" w:hAnsi="Arial" w:cs="Arial"/>
        </w:rPr>
        <w:t xml:space="preserve">Where a </w:t>
      </w:r>
      <w:r w:rsidR="00C5660B" w:rsidRPr="00E56AE6">
        <w:rPr>
          <w:rFonts w:ascii="Arial" w:hAnsi="Arial" w:cs="Arial"/>
        </w:rPr>
        <w:t>parent</w:t>
      </w:r>
      <w:r w:rsidRPr="00E56AE6">
        <w:rPr>
          <w:rFonts w:ascii="Arial" w:hAnsi="Arial" w:cs="Arial"/>
        </w:rPr>
        <w:t xml:space="preserve"> feels that a child </w:t>
      </w:r>
      <w:r w:rsidR="00C5660B" w:rsidRPr="00E56AE6">
        <w:rPr>
          <w:rFonts w:ascii="Arial" w:hAnsi="Arial" w:cs="Arial"/>
        </w:rPr>
        <w:t>should</w:t>
      </w:r>
      <w:r w:rsidRPr="00E56AE6">
        <w:rPr>
          <w:rFonts w:ascii="Arial" w:hAnsi="Arial" w:cs="Arial"/>
        </w:rPr>
        <w:t xml:space="preserve"> move to a new school, and the original school does not consider that a managed move is appropriate</w:t>
      </w:r>
      <w:r w:rsidR="009E5FC9" w:rsidRPr="00E56AE6">
        <w:rPr>
          <w:rFonts w:ascii="Arial" w:hAnsi="Arial" w:cs="Arial"/>
        </w:rPr>
        <w:t xml:space="preserve">, </w:t>
      </w:r>
      <w:r w:rsidR="00C5660B" w:rsidRPr="00E56AE6">
        <w:rPr>
          <w:rFonts w:ascii="Arial" w:hAnsi="Arial" w:cs="Arial"/>
        </w:rPr>
        <w:t>parents</w:t>
      </w:r>
      <w:r w:rsidR="009E5FC9" w:rsidRPr="00E56AE6">
        <w:rPr>
          <w:rFonts w:ascii="Arial" w:hAnsi="Arial" w:cs="Arial"/>
        </w:rPr>
        <w:t xml:space="preserve">/pupil can apply for a new school place via in-year application. </w:t>
      </w:r>
    </w:p>
    <w:p w14:paraId="60FB3B52" w14:textId="6B97DC69" w:rsidR="00D25029" w:rsidRPr="00E56AE6" w:rsidRDefault="00D25029" w:rsidP="00C5660B">
      <w:pPr>
        <w:pStyle w:val="ListParagraph"/>
        <w:numPr>
          <w:ilvl w:val="0"/>
          <w:numId w:val="32"/>
        </w:numPr>
        <w:spacing w:line="240" w:lineRule="auto"/>
        <w:ind w:left="714" w:hanging="357"/>
        <w:rPr>
          <w:rFonts w:ascii="Arial" w:hAnsi="Arial" w:cs="Arial"/>
        </w:rPr>
      </w:pPr>
      <w:r w:rsidRPr="00E56AE6">
        <w:rPr>
          <w:rFonts w:ascii="Arial" w:hAnsi="Arial" w:cs="Arial"/>
        </w:rPr>
        <w:t>Where an in-year application is made</w:t>
      </w:r>
      <w:r w:rsidR="00E62C3C" w:rsidRPr="00E56AE6">
        <w:rPr>
          <w:rFonts w:ascii="Arial" w:hAnsi="Arial" w:cs="Arial"/>
        </w:rPr>
        <w:t xml:space="preserve"> t</w:t>
      </w:r>
      <w:r w:rsidRPr="00E56AE6">
        <w:rPr>
          <w:rFonts w:ascii="Arial" w:hAnsi="Arial" w:cs="Arial"/>
        </w:rPr>
        <w:t>he admission authority must apply its published oversubscription criteria.</w:t>
      </w:r>
      <w:r w:rsidR="001B4DF0" w:rsidRPr="00E56AE6">
        <w:rPr>
          <w:rFonts w:ascii="Arial" w:hAnsi="Arial" w:cs="Arial"/>
        </w:rPr>
        <w:t xml:space="preserve"> </w:t>
      </w:r>
      <w:r w:rsidRPr="00E56AE6">
        <w:rPr>
          <w:rFonts w:ascii="Arial" w:hAnsi="Arial" w:cs="Arial"/>
        </w:rPr>
        <w:t xml:space="preserve">Managed </w:t>
      </w:r>
      <w:r w:rsidR="001B4DF0" w:rsidRPr="00E56AE6">
        <w:rPr>
          <w:rFonts w:ascii="Arial" w:hAnsi="Arial" w:cs="Arial"/>
        </w:rPr>
        <w:t>mo</w:t>
      </w:r>
      <w:r w:rsidRPr="00E56AE6">
        <w:rPr>
          <w:rFonts w:ascii="Arial" w:hAnsi="Arial" w:cs="Arial"/>
        </w:rPr>
        <w:t xml:space="preserve">ve pupils cannot automatically be </w:t>
      </w:r>
      <w:r w:rsidR="00C5660B" w:rsidRPr="00E56AE6">
        <w:rPr>
          <w:rFonts w:ascii="Arial" w:hAnsi="Arial" w:cs="Arial"/>
        </w:rPr>
        <w:t>prioritised,</w:t>
      </w:r>
      <w:r w:rsidR="001B4DF0" w:rsidRPr="00E56AE6">
        <w:rPr>
          <w:rFonts w:ascii="Arial" w:hAnsi="Arial" w:cs="Arial"/>
        </w:rPr>
        <w:t xml:space="preserve"> and p</w:t>
      </w:r>
      <w:r w:rsidRPr="00E56AE6">
        <w:rPr>
          <w:rFonts w:ascii="Arial" w:hAnsi="Arial" w:cs="Arial"/>
        </w:rPr>
        <w:t>upils must not be admitted ahead of children on waiting lists unless they rank higher under the school's published admissions criteria.</w:t>
      </w:r>
    </w:p>
    <w:p w14:paraId="5A56CD7A" w14:textId="77777777" w:rsidR="0020493B" w:rsidRPr="00E56AE6" w:rsidRDefault="0020493B" w:rsidP="0020493B">
      <w:pPr>
        <w:pStyle w:val="ListParagraph"/>
        <w:spacing w:line="240" w:lineRule="auto"/>
        <w:ind w:left="714"/>
        <w:rPr>
          <w:rFonts w:ascii="Arial" w:hAnsi="Arial" w:cs="Arial"/>
        </w:rPr>
      </w:pPr>
    </w:p>
    <w:p w14:paraId="3973B603" w14:textId="664AA9C4" w:rsidR="0020493B" w:rsidRPr="00E56AE6" w:rsidRDefault="0D52F99E" w:rsidP="0020493B">
      <w:pPr>
        <w:pStyle w:val="ListParagraph"/>
        <w:numPr>
          <w:ilvl w:val="1"/>
          <w:numId w:val="41"/>
        </w:numPr>
        <w:rPr>
          <w:rFonts w:ascii="Arial" w:hAnsi="Arial" w:cs="Arial"/>
          <w:b/>
          <w:bCs/>
        </w:rPr>
      </w:pPr>
      <w:r w:rsidRPr="162B2591">
        <w:rPr>
          <w:rFonts w:ascii="Arial" w:hAnsi="Arial" w:cs="Arial"/>
          <w:b/>
          <w:bCs/>
        </w:rPr>
        <w:t xml:space="preserve"> </w:t>
      </w:r>
      <w:r w:rsidR="2B4832E9" w:rsidRPr="162B2591">
        <w:rPr>
          <w:rFonts w:ascii="Arial" w:hAnsi="Arial" w:cs="Arial"/>
          <w:b/>
          <w:bCs/>
        </w:rPr>
        <w:t>Managed moves and Fair Access Protocols (FAP)</w:t>
      </w:r>
    </w:p>
    <w:p w14:paraId="73CB0546" w14:textId="714B519E" w:rsidR="00674E59" w:rsidRPr="00E56AE6" w:rsidRDefault="00674E59" w:rsidP="00674E59">
      <w:pPr>
        <w:rPr>
          <w:rFonts w:ascii="Arial" w:hAnsi="Arial" w:cs="Arial"/>
        </w:rPr>
      </w:pPr>
      <w:r w:rsidRPr="00E56AE6">
        <w:rPr>
          <w:rFonts w:ascii="Arial" w:hAnsi="Arial" w:cs="Arial"/>
        </w:rPr>
        <w:t xml:space="preserve">The guidance confirms that managed moves and Fair Access Protocols (FAPs) are separate processes. Managed moves must not be used to circumvent normal admissions arrangements or the School Admissions Code. Only pupils who fall within the categories specified in the local Fair Access Protocol may be placed through FAP. </w:t>
      </w:r>
    </w:p>
    <w:p w14:paraId="66428135" w14:textId="77777777" w:rsidR="00674E59" w:rsidRPr="00E56AE6" w:rsidRDefault="00674E59" w:rsidP="00674E59">
      <w:pPr>
        <w:rPr>
          <w:rFonts w:ascii="Arial" w:hAnsi="Arial" w:cs="Arial"/>
        </w:rPr>
      </w:pPr>
      <w:r w:rsidRPr="00E56AE6">
        <w:rPr>
          <w:rFonts w:ascii="Arial" w:hAnsi="Arial" w:cs="Arial"/>
        </w:rPr>
        <w:t xml:space="preserve">Children who are not eligible for placement through FAP must be admitted in accordance with the school's normal admissions arrangements. </w:t>
      </w:r>
    </w:p>
    <w:p w14:paraId="4E963D8C" w14:textId="2063AF97" w:rsidR="00674E59" w:rsidRPr="00E56AE6" w:rsidRDefault="00674E59" w:rsidP="00674E59">
      <w:pPr>
        <w:rPr>
          <w:rFonts w:ascii="Arial" w:hAnsi="Arial" w:cs="Arial"/>
        </w:rPr>
      </w:pPr>
      <w:r w:rsidRPr="00E56AE6">
        <w:rPr>
          <w:rFonts w:ascii="Arial" w:hAnsi="Arial" w:cs="Arial"/>
        </w:rPr>
        <w:t xml:space="preserve">Where a pupil is admitted through FAP, they may be given priority over children on a waiting list where this is permitted under the School Admissions Code. </w:t>
      </w:r>
    </w:p>
    <w:p w14:paraId="2B78BE85" w14:textId="32462BFC" w:rsidR="0020493B" w:rsidRPr="00E56AE6" w:rsidRDefault="6CA5FD94" w:rsidP="0020493B">
      <w:pPr>
        <w:pStyle w:val="ListParagraph"/>
        <w:numPr>
          <w:ilvl w:val="1"/>
          <w:numId w:val="41"/>
        </w:numPr>
        <w:rPr>
          <w:rFonts w:ascii="Arial" w:hAnsi="Arial" w:cs="Arial"/>
          <w:b/>
          <w:bCs/>
        </w:rPr>
      </w:pPr>
      <w:r w:rsidRPr="162B2591">
        <w:rPr>
          <w:rFonts w:ascii="Arial" w:hAnsi="Arial" w:cs="Arial"/>
          <w:b/>
          <w:bCs/>
        </w:rPr>
        <w:t xml:space="preserve"> </w:t>
      </w:r>
      <w:r w:rsidR="2508FEF0" w:rsidRPr="162B2591">
        <w:rPr>
          <w:rFonts w:ascii="Arial" w:hAnsi="Arial" w:cs="Arial"/>
          <w:b/>
          <w:bCs/>
        </w:rPr>
        <w:t>Practical implications for schools</w:t>
      </w:r>
    </w:p>
    <w:p w14:paraId="02AB25BF" w14:textId="77777777" w:rsidR="00E23840" w:rsidRPr="00E56AE6" w:rsidRDefault="00E23840" w:rsidP="00E23840">
      <w:pPr>
        <w:rPr>
          <w:rFonts w:ascii="Arial" w:hAnsi="Arial" w:cs="Arial"/>
        </w:rPr>
      </w:pPr>
      <w:r w:rsidRPr="00E56AE6">
        <w:rPr>
          <w:rFonts w:ascii="Arial" w:hAnsi="Arial" w:cs="Arial"/>
        </w:rPr>
        <w:t>The guidance confirms that managed moves must comply with the School Admissions Code and normal admissions arrangements. They must not be used to secure admission ahead of pupils with a higher admissions priority. The guidance also clarifies that Fair Access Protocols (FAPs) and managed moves are separate processes and should be distinguished and recorded accordingly.</w:t>
      </w:r>
    </w:p>
    <w:p w14:paraId="7AD3C5F5" w14:textId="77777777" w:rsidR="00E23840" w:rsidRPr="00E56AE6" w:rsidRDefault="00E23840" w:rsidP="00E23840">
      <w:pPr>
        <w:rPr>
          <w:rFonts w:ascii="Arial" w:hAnsi="Arial" w:cs="Arial"/>
        </w:rPr>
      </w:pPr>
      <w:r w:rsidRPr="00E56AE6">
        <w:rPr>
          <w:rFonts w:ascii="Arial" w:hAnsi="Arial" w:cs="Arial"/>
        </w:rPr>
        <w:t>Schools should ensure that:</w:t>
      </w:r>
    </w:p>
    <w:p w14:paraId="295E4357" w14:textId="77777777" w:rsidR="00E23840" w:rsidRPr="00E56AE6" w:rsidRDefault="00E23840" w:rsidP="00E23840">
      <w:pPr>
        <w:numPr>
          <w:ilvl w:val="0"/>
          <w:numId w:val="35"/>
        </w:numPr>
        <w:spacing w:line="240" w:lineRule="auto"/>
        <w:ind w:left="714" w:hanging="357"/>
        <w:contextualSpacing/>
        <w:rPr>
          <w:rFonts w:ascii="Arial" w:hAnsi="Arial" w:cs="Arial"/>
        </w:rPr>
      </w:pPr>
      <w:r w:rsidRPr="00E56AE6">
        <w:rPr>
          <w:rFonts w:ascii="Arial" w:hAnsi="Arial" w:cs="Arial"/>
        </w:rPr>
        <w:t>Managed moves are not linked to the withdrawal of a permanent exclusion.</w:t>
      </w:r>
    </w:p>
    <w:p w14:paraId="204A2A69" w14:textId="77777777" w:rsidR="00E23840" w:rsidRPr="00E56AE6" w:rsidRDefault="00E23840" w:rsidP="00E23840">
      <w:pPr>
        <w:numPr>
          <w:ilvl w:val="0"/>
          <w:numId w:val="35"/>
        </w:numPr>
        <w:spacing w:line="240" w:lineRule="auto"/>
        <w:ind w:left="714" w:hanging="357"/>
        <w:contextualSpacing/>
        <w:rPr>
          <w:rFonts w:ascii="Arial" w:hAnsi="Arial" w:cs="Arial"/>
        </w:rPr>
      </w:pPr>
      <w:r w:rsidRPr="00E56AE6">
        <w:rPr>
          <w:rFonts w:ascii="Arial" w:hAnsi="Arial" w:cs="Arial"/>
        </w:rPr>
        <w:t>Parents and pupils are not pressured into agreeing to a managed move, and a pupil must not be permanently excluded because a managed move is refused.</w:t>
      </w:r>
    </w:p>
    <w:p w14:paraId="5849D4C3" w14:textId="77777777" w:rsidR="00E23840" w:rsidRPr="00E56AE6" w:rsidRDefault="00E23840" w:rsidP="00E23840">
      <w:pPr>
        <w:numPr>
          <w:ilvl w:val="0"/>
          <w:numId w:val="35"/>
        </w:numPr>
        <w:spacing w:line="240" w:lineRule="auto"/>
        <w:ind w:left="714" w:hanging="357"/>
        <w:contextualSpacing/>
        <w:rPr>
          <w:rFonts w:ascii="Arial" w:hAnsi="Arial" w:cs="Arial"/>
        </w:rPr>
      </w:pPr>
      <w:r w:rsidRPr="00E56AE6">
        <w:rPr>
          <w:rFonts w:ascii="Arial" w:hAnsi="Arial" w:cs="Arial"/>
        </w:rPr>
        <w:lastRenderedPageBreak/>
        <w:t>Appropriate intervention and support have been considered before a managed move is proposed.</w:t>
      </w:r>
    </w:p>
    <w:p w14:paraId="237415C8" w14:textId="77777777" w:rsidR="00E23840" w:rsidRPr="00E56AE6" w:rsidRDefault="00E23840" w:rsidP="00E23840">
      <w:pPr>
        <w:numPr>
          <w:ilvl w:val="0"/>
          <w:numId w:val="35"/>
        </w:numPr>
        <w:spacing w:line="240" w:lineRule="auto"/>
        <w:ind w:left="714" w:hanging="357"/>
        <w:contextualSpacing/>
        <w:rPr>
          <w:rFonts w:ascii="Arial" w:hAnsi="Arial" w:cs="Arial"/>
        </w:rPr>
      </w:pPr>
      <w:r w:rsidRPr="00E56AE6">
        <w:rPr>
          <w:rFonts w:ascii="Arial" w:hAnsi="Arial" w:cs="Arial"/>
        </w:rPr>
        <w:t>Relevant information is shared between schools before any move takes place.</w:t>
      </w:r>
    </w:p>
    <w:p w14:paraId="3774646F" w14:textId="77777777" w:rsidR="00E23840" w:rsidRPr="00E56AE6" w:rsidRDefault="00E23840" w:rsidP="00E23840">
      <w:pPr>
        <w:numPr>
          <w:ilvl w:val="0"/>
          <w:numId w:val="35"/>
        </w:numPr>
        <w:spacing w:line="240" w:lineRule="auto"/>
        <w:ind w:left="714" w:hanging="357"/>
        <w:contextualSpacing/>
        <w:rPr>
          <w:rFonts w:ascii="Arial" w:hAnsi="Arial" w:cs="Arial"/>
        </w:rPr>
      </w:pPr>
      <w:r w:rsidRPr="00E56AE6">
        <w:rPr>
          <w:rFonts w:ascii="Arial" w:hAnsi="Arial" w:cs="Arial"/>
        </w:rPr>
        <w:t>Decisions are fully documented and demonstrably in the pupil's best interests.</w:t>
      </w:r>
    </w:p>
    <w:p w14:paraId="073DDACF" w14:textId="77777777" w:rsidR="00E23840" w:rsidRPr="00E56AE6" w:rsidRDefault="00E23840" w:rsidP="00E23840">
      <w:pPr>
        <w:numPr>
          <w:ilvl w:val="0"/>
          <w:numId w:val="35"/>
        </w:numPr>
        <w:spacing w:line="240" w:lineRule="auto"/>
        <w:ind w:left="714" w:hanging="357"/>
        <w:contextualSpacing/>
        <w:rPr>
          <w:rFonts w:ascii="Arial" w:hAnsi="Arial" w:cs="Arial"/>
        </w:rPr>
      </w:pPr>
      <w:r w:rsidRPr="00E56AE6">
        <w:rPr>
          <w:rFonts w:ascii="Arial" w:hAnsi="Arial" w:cs="Arial"/>
        </w:rPr>
        <w:t>Parents retain the right to make an in-year application for an alternative school if they do not wish to pursue a managed move.</w:t>
      </w:r>
    </w:p>
    <w:p w14:paraId="311E7055" w14:textId="2C0233A6" w:rsidR="00D25029" w:rsidRPr="00E56AE6" w:rsidRDefault="00D25029" w:rsidP="00D25029">
      <w:pPr>
        <w:rPr>
          <w:rFonts w:ascii="Arial" w:hAnsi="Arial" w:cs="Arial"/>
        </w:rPr>
      </w:pPr>
    </w:p>
    <w:p w14:paraId="6A558CDC" w14:textId="384680DE" w:rsidR="0020493B" w:rsidRPr="00E56AE6" w:rsidRDefault="52E55310" w:rsidP="0020493B">
      <w:pPr>
        <w:pStyle w:val="ListParagraph"/>
        <w:numPr>
          <w:ilvl w:val="1"/>
          <w:numId w:val="41"/>
        </w:numPr>
        <w:rPr>
          <w:rFonts w:ascii="Arial" w:hAnsi="Arial" w:cs="Arial"/>
          <w:b/>
          <w:bCs/>
        </w:rPr>
      </w:pPr>
      <w:r w:rsidRPr="162B2591">
        <w:rPr>
          <w:rFonts w:ascii="Arial" w:hAnsi="Arial" w:cs="Arial"/>
          <w:b/>
          <w:bCs/>
        </w:rPr>
        <w:t xml:space="preserve"> </w:t>
      </w:r>
      <w:r w:rsidR="0DCDD76C" w:rsidRPr="162B2591">
        <w:rPr>
          <w:rFonts w:ascii="Arial" w:hAnsi="Arial" w:cs="Arial"/>
          <w:b/>
          <w:bCs/>
        </w:rPr>
        <w:t xml:space="preserve">Additional </w:t>
      </w:r>
      <w:r w:rsidR="2CF3B8B9" w:rsidRPr="162B2591">
        <w:rPr>
          <w:rFonts w:ascii="Arial" w:hAnsi="Arial" w:cs="Arial"/>
          <w:b/>
          <w:bCs/>
        </w:rPr>
        <w:t>r</w:t>
      </w:r>
      <w:r w:rsidR="0DCDD76C" w:rsidRPr="162B2591">
        <w:rPr>
          <w:rFonts w:ascii="Arial" w:hAnsi="Arial" w:cs="Arial"/>
          <w:b/>
          <w:bCs/>
        </w:rPr>
        <w:t xml:space="preserve">equirements for </w:t>
      </w:r>
      <w:r w:rsidR="2CF3B8B9" w:rsidRPr="162B2591">
        <w:rPr>
          <w:rFonts w:ascii="Arial" w:hAnsi="Arial" w:cs="Arial"/>
          <w:b/>
          <w:bCs/>
        </w:rPr>
        <w:t>p</w:t>
      </w:r>
      <w:r w:rsidR="0DCDD76C" w:rsidRPr="162B2591">
        <w:rPr>
          <w:rFonts w:ascii="Arial" w:hAnsi="Arial" w:cs="Arial"/>
          <w:b/>
          <w:bCs/>
        </w:rPr>
        <w:t xml:space="preserve">upils with EHCPs, </w:t>
      </w:r>
      <w:r w:rsidR="2CF3B8B9" w:rsidRPr="162B2591">
        <w:rPr>
          <w:rFonts w:ascii="Arial" w:hAnsi="Arial" w:cs="Arial"/>
          <w:b/>
          <w:bCs/>
        </w:rPr>
        <w:t>children with social workers,</w:t>
      </w:r>
      <w:r w:rsidR="0DCDD76C" w:rsidRPr="162B2591">
        <w:rPr>
          <w:rFonts w:ascii="Arial" w:hAnsi="Arial" w:cs="Arial"/>
          <w:b/>
          <w:bCs/>
        </w:rPr>
        <w:t xml:space="preserve"> and </w:t>
      </w:r>
      <w:r w:rsidR="2CF3B8B9" w:rsidRPr="162B2591">
        <w:rPr>
          <w:rFonts w:ascii="Arial" w:hAnsi="Arial" w:cs="Arial"/>
          <w:b/>
          <w:bCs/>
        </w:rPr>
        <w:t xml:space="preserve">Children Looked </w:t>
      </w:r>
      <w:r w:rsidR="0DCDD76C" w:rsidRPr="162B2591">
        <w:rPr>
          <w:rFonts w:ascii="Arial" w:hAnsi="Arial" w:cs="Arial"/>
          <w:b/>
          <w:bCs/>
        </w:rPr>
        <w:t>After</w:t>
      </w:r>
    </w:p>
    <w:p w14:paraId="70933A8E" w14:textId="23842E09" w:rsidR="009A4BF5" w:rsidRPr="00E56AE6" w:rsidRDefault="009A4BF5" w:rsidP="009A4BF5">
      <w:pPr>
        <w:rPr>
          <w:rFonts w:ascii="Arial" w:hAnsi="Arial" w:cs="Arial"/>
        </w:rPr>
      </w:pPr>
      <w:r w:rsidRPr="00E56AE6">
        <w:rPr>
          <w:rFonts w:ascii="Arial" w:hAnsi="Arial" w:cs="Arial"/>
        </w:rPr>
        <w:t>Where a managed move is being considered for a pupil with an Education, Health and Care Plan (EHCP), the local authority should be involved at the earliest opportunity. Where the move would require a change of placement, the relevant statutory EHCP processes should be followed before any permanent move is agreed.</w:t>
      </w:r>
    </w:p>
    <w:p w14:paraId="5B3A4628" w14:textId="2A4E7518" w:rsidR="009A4BF5" w:rsidRPr="00E56AE6" w:rsidRDefault="009A4BF5" w:rsidP="009A4BF5">
      <w:pPr>
        <w:rPr>
          <w:rFonts w:ascii="Arial" w:hAnsi="Arial" w:cs="Arial"/>
        </w:rPr>
      </w:pPr>
      <w:r w:rsidRPr="00E56AE6">
        <w:rPr>
          <w:rFonts w:ascii="Arial" w:hAnsi="Arial" w:cs="Arial"/>
        </w:rPr>
        <w:t xml:space="preserve">Where a pupil has a Child in Need Plan or Child Protection Plan, the pupil's social worker should be notified as soon as a managed move is being considered.  </w:t>
      </w:r>
    </w:p>
    <w:p w14:paraId="65A2598D" w14:textId="4BAFD869" w:rsidR="009A4BF5" w:rsidRPr="00E56AE6" w:rsidRDefault="009A4BF5" w:rsidP="009A4BF5">
      <w:pPr>
        <w:rPr>
          <w:rFonts w:ascii="Arial" w:hAnsi="Arial" w:cs="Arial"/>
        </w:rPr>
      </w:pPr>
      <w:r w:rsidRPr="00E56AE6">
        <w:rPr>
          <w:rFonts w:ascii="Arial" w:hAnsi="Arial" w:cs="Arial"/>
        </w:rPr>
        <w:t>For Children Looked After, the Virtual School Head should be informed and involved as appropriate. Where a managed move proceeds, the Personal Education Plan (PEP) should be reviewed to ensure that support arrangements remain appropriate.</w:t>
      </w:r>
    </w:p>
    <w:p w14:paraId="20525B14" w14:textId="305214E5" w:rsidR="009A4BF5" w:rsidRPr="00E56AE6" w:rsidRDefault="009A4BF5" w:rsidP="009A4BF5">
      <w:pPr>
        <w:rPr>
          <w:rFonts w:ascii="Arial" w:hAnsi="Arial" w:cs="Arial"/>
        </w:rPr>
      </w:pPr>
      <w:r w:rsidRPr="00E56AE6">
        <w:rPr>
          <w:rFonts w:ascii="Arial" w:hAnsi="Arial" w:cs="Arial"/>
        </w:rPr>
        <w:t xml:space="preserve">The Designated Safeguarding Lead (DSL), or a deputy where appropriate, should be involved in discussions where safeguarding considerations are relevant.  </w:t>
      </w:r>
    </w:p>
    <w:p w14:paraId="127CD47A" w14:textId="77777777" w:rsidR="009A4BF5" w:rsidRDefault="009A4BF5" w:rsidP="009A4BF5">
      <w:pPr>
        <w:rPr>
          <w:rFonts w:ascii="Arial" w:hAnsi="Arial" w:cs="Arial"/>
        </w:rPr>
      </w:pPr>
      <w:r w:rsidRPr="00E56AE6">
        <w:rPr>
          <w:rFonts w:ascii="Arial" w:hAnsi="Arial" w:cs="Arial"/>
        </w:rPr>
        <w:t>Schools should also ensure that relevant professionals, including social workers and Virtual School Heads where applicable, are given the opportunity to contribute to decision-making processes and that their views are properly considered. Meetings may be attended remotely where the statutory requirements are met.</w:t>
      </w:r>
    </w:p>
    <w:p w14:paraId="5DFA3778" w14:textId="77777777" w:rsidR="00684CE4" w:rsidRPr="00E56AE6" w:rsidRDefault="00684CE4" w:rsidP="009A4BF5">
      <w:pPr>
        <w:rPr>
          <w:rFonts w:ascii="Arial" w:hAnsi="Arial" w:cs="Arial"/>
        </w:rPr>
      </w:pPr>
    </w:p>
    <w:p w14:paraId="1334954A" w14:textId="22A1457F" w:rsidR="00D25029" w:rsidRPr="00E56AE6" w:rsidRDefault="00D25029" w:rsidP="0020493B">
      <w:pPr>
        <w:pStyle w:val="ListParagraph"/>
        <w:numPr>
          <w:ilvl w:val="0"/>
          <w:numId w:val="41"/>
        </w:numPr>
        <w:rPr>
          <w:rFonts w:ascii="Arial" w:hAnsi="Arial" w:cs="Arial"/>
          <w:b/>
          <w:bCs/>
        </w:rPr>
      </w:pPr>
      <w:r w:rsidRPr="00E56AE6">
        <w:rPr>
          <w:rFonts w:ascii="Arial" w:hAnsi="Arial" w:cs="Arial"/>
          <w:b/>
          <w:bCs/>
        </w:rPr>
        <w:t xml:space="preserve">Day 6 </w:t>
      </w:r>
      <w:r w:rsidR="007B7F18" w:rsidRPr="00E56AE6">
        <w:rPr>
          <w:rFonts w:ascii="Arial" w:hAnsi="Arial" w:cs="Arial"/>
          <w:b/>
          <w:bCs/>
        </w:rPr>
        <w:t>e</w:t>
      </w:r>
      <w:r w:rsidRPr="00E56AE6">
        <w:rPr>
          <w:rFonts w:ascii="Arial" w:hAnsi="Arial" w:cs="Arial"/>
          <w:b/>
          <w:bCs/>
        </w:rPr>
        <w:t xml:space="preserve">ducation </w:t>
      </w:r>
      <w:r w:rsidR="00C3186E" w:rsidRPr="00E56AE6">
        <w:rPr>
          <w:rFonts w:ascii="Arial" w:hAnsi="Arial" w:cs="Arial"/>
          <w:b/>
          <w:bCs/>
        </w:rPr>
        <w:t>provision</w:t>
      </w:r>
    </w:p>
    <w:p w14:paraId="3ADDE988" w14:textId="77777777" w:rsidR="00CB0828" w:rsidRPr="00E56AE6" w:rsidRDefault="00CB0828" w:rsidP="00CB0828">
      <w:pPr>
        <w:rPr>
          <w:rFonts w:ascii="Arial" w:hAnsi="Arial" w:cs="Arial"/>
        </w:rPr>
      </w:pPr>
      <w:r w:rsidRPr="00E56AE6">
        <w:rPr>
          <w:rFonts w:ascii="Arial" w:hAnsi="Arial" w:cs="Arial"/>
        </w:rPr>
        <w:t>The guidance clarifies the arrangements for pupils who require alternative education from the sixth day of an exclusion.</w:t>
      </w:r>
    </w:p>
    <w:p w14:paraId="6E54D262" w14:textId="77777777" w:rsidR="00CB0828" w:rsidRPr="00E56AE6" w:rsidRDefault="00CB0828" w:rsidP="00CB0828">
      <w:pPr>
        <w:rPr>
          <w:rFonts w:ascii="Arial" w:hAnsi="Arial" w:cs="Arial"/>
        </w:rPr>
      </w:pPr>
      <w:r w:rsidRPr="00E56AE6">
        <w:rPr>
          <w:rFonts w:ascii="Arial" w:hAnsi="Arial" w:cs="Arial"/>
        </w:rPr>
        <w:t>Schools and local authorities should treat consecutive suspensions as a cumulative period when determining whether the Day 6 duty applies. This includes situations where a pupil is suspended for a continuous period, whether as a result of a single suspension decision or a series of consecutive suspensions.</w:t>
      </w:r>
    </w:p>
    <w:p w14:paraId="5C97AE68" w14:textId="3A73D8E3" w:rsidR="00333E54" w:rsidRDefault="00CB0828" w:rsidP="00D25029">
      <w:pPr>
        <w:rPr>
          <w:rFonts w:ascii="Arial" w:hAnsi="Arial" w:cs="Arial"/>
        </w:rPr>
      </w:pPr>
      <w:r w:rsidRPr="00E56AE6">
        <w:rPr>
          <w:rFonts w:ascii="Arial" w:hAnsi="Arial" w:cs="Arial"/>
        </w:rPr>
        <w:t>The guidance emphasises the importance of minimising disruption to a pupil's education. Schools and local authorities should work collaboratively to ensure that suitable full-time education is arranged as quickly as possible and that any transport needs are considered, particularly where a pupil may be eligible for free home-to-school transport to the setting providing the education.</w:t>
      </w:r>
    </w:p>
    <w:p w14:paraId="164F8061" w14:textId="77777777" w:rsidR="00684CE4" w:rsidRPr="00E56AE6" w:rsidRDefault="00684CE4" w:rsidP="00D25029">
      <w:pPr>
        <w:rPr>
          <w:rFonts w:ascii="Arial" w:hAnsi="Arial" w:cs="Arial"/>
        </w:rPr>
      </w:pPr>
    </w:p>
    <w:p w14:paraId="2650FEB1" w14:textId="79EEE14A" w:rsidR="00D25029" w:rsidRPr="00E56AE6" w:rsidRDefault="00D25029" w:rsidP="0020493B">
      <w:pPr>
        <w:pStyle w:val="ListParagraph"/>
        <w:numPr>
          <w:ilvl w:val="0"/>
          <w:numId w:val="41"/>
        </w:numPr>
        <w:rPr>
          <w:rFonts w:ascii="Arial" w:hAnsi="Arial" w:cs="Arial"/>
          <w:b/>
          <w:bCs/>
        </w:rPr>
      </w:pPr>
      <w:r w:rsidRPr="00E56AE6">
        <w:rPr>
          <w:rFonts w:ascii="Arial" w:hAnsi="Arial" w:cs="Arial"/>
          <w:b/>
          <w:bCs/>
        </w:rPr>
        <w:t xml:space="preserve">Governance and </w:t>
      </w:r>
      <w:r w:rsidR="00C3186E" w:rsidRPr="00E56AE6">
        <w:rPr>
          <w:rFonts w:ascii="Arial" w:hAnsi="Arial" w:cs="Arial"/>
          <w:b/>
          <w:bCs/>
        </w:rPr>
        <w:t>o</w:t>
      </w:r>
      <w:r w:rsidRPr="00E56AE6">
        <w:rPr>
          <w:rFonts w:ascii="Arial" w:hAnsi="Arial" w:cs="Arial"/>
          <w:b/>
          <w:bCs/>
        </w:rPr>
        <w:t>versight</w:t>
      </w:r>
    </w:p>
    <w:p w14:paraId="0C478300" w14:textId="77777777" w:rsidR="00D25029" w:rsidRPr="00E56AE6" w:rsidRDefault="00D25029" w:rsidP="00D25029">
      <w:pPr>
        <w:rPr>
          <w:rFonts w:ascii="Arial" w:hAnsi="Arial" w:cs="Arial"/>
        </w:rPr>
      </w:pPr>
      <w:r w:rsidRPr="00E56AE6">
        <w:rPr>
          <w:rFonts w:ascii="Arial" w:hAnsi="Arial" w:cs="Arial"/>
        </w:rPr>
        <w:t>The revised guidance strengthens governing board responsibilities.</w:t>
      </w:r>
    </w:p>
    <w:p w14:paraId="0E850513" w14:textId="77777777" w:rsidR="00462A9C" w:rsidRPr="00E56AE6" w:rsidRDefault="00462A9C" w:rsidP="00462A9C">
      <w:pPr>
        <w:rPr>
          <w:rFonts w:ascii="Arial" w:hAnsi="Arial" w:cs="Arial"/>
        </w:rPr>
      </w:pPr>
      <w:r w:rsidRPr="00E56AE6">
        <w:rPr>
          <w:rFonts w:ascii="Arial" w:hAnsi="Arial" w:cs="Arial"/>
        </w:rPr>
        <w:t>Governors should deploy robust challenge to ensure exclusions, managed moves, off-site direction placements and other pupil movements are used lawfully, proportionately and only where necessary as a last resort.</w:t>
      </w:r>
    </w:p>
    <w:p w14:paraId="3F59665F" w14:textId="488620F5" w:rsidR="00462A9C" w:rsidRPr="00E56AE6" w:rsidRDefault="00462A9C" w:rsidP="00462A9C">
      <w:pPr>
        <w:rPr>
          <w:rFonts w:ascii="Arial" w:hAnsi="Arial" w:cs="Arial"/>
        </w:rPr>
      </w:pPr>
      <w:r w:rsidRPr="00E56AE6">
        <w:rPr>
          <w:rFonts w:ascii="Arial" w:hAnsi="Arial" w:cs="Arial"/>
        </w:rPr>
        <w:t xml:space="preserve">Within this, they should consider: </w:t>
      </w:r>
    </w:p>
    <w:p w14:paraId="0F96B447" w14:textId="473EAE12" w:rsidR="0082442E" w:rsidRPr="00E56AE6" w:rsidRDefault="00886B1D" w:rsidP="00333E54">
      <w:pPr>
        <w:pStyle w:val="ListParagraph"/>
        <w:numPr>
          <w:ilvl w:val="0"/>
          <w:numId w:val="36"/>
        </w:numPr>
        <w:rPr>
          <w:rFonts w:ascii="Arial" w:hAnsi="Arial" w:cs="Arial"/>
        </w:rPr>
      </w:pPr>
      <w:r w:rsidRPr="00E56AE6">
        <w:rPr>
          <w:rFonts w:ascii="Arial" w:hAnsi="Arial" w:cs="Arial"/>
        </w:rPr>
        <w:t>Implementation</w:t>
      </w:r>
      <w:r w:rsidR="0082442E" w:rsidRPr="00E56AE6">
        <w:rPr>
          <w:rFonts w:ascii="Arial" w:hAnsi="Arial" w:cs="Arial"/>
        </w:rPr>
        <w:t xml:space="preserve"> of the school’s behaviour policy </w:t>
      </w:r>
    </w:p>
    <w:p w14:paraId="63A1ED5C" w14:textId="77777777" w:rsidR="00886B1D" w:rsidRPr="00E56AE6" w:rsidRDefault="00886B1D" w:rsidP="00333E54">
      <w:pPr>
        <w:pStyle w:val="ListParagraph"/>
        <w:numPr>
          <w:ilvl w:val="0"/>
          <w:numId w:val="36"/>
        </w:numPr>
        <w:rPr>
          <w:rFonts w:ascii="Arial" w:hAnsi="Arial" w:cs="Arial"/>
        </w:rPr>
      </w:pPr>
      <w:r w:rsidRPr="00E56AE6">
        <w:rPr>
          <w:rFonts w:ascii="Arial" w:hAnsi="Arial" w:cs="Arial"/>
        </w:rPr>
        <w:t>School register and attendance code usage.</w:t>
      </w:r>
    </w:p>
    <w:p w14:paraId="49F3355B" w14:textId="420AA4F2" w:rsidR="00886B1D" w:rsidRPr="00E56AE6" w:rsidRDefault="00886B1D" w:rsidP="00333E54">
      <w:pPr>
        <w:pStyle w:val="ListParagraph"/>
        <w:numPr>
          <w:ilvl w:val="0"/>
          <w:numId w:val="36"/>
        </w:numPr>
        <w:rPr>
          <w:rFonts w:ascii="Arial" w:hAnsi="Arial" w:cs="Arial"/>
        </w:rPr>
      </w:pPr>
      <w:r w:rsidRPr="00E56AE6">
        <w:rPr>
          <w:rFonts w:ascii="Arial" w:hAnsi="Arial" w:cs="Arial"/>
        </w:rPr>
        <w:t>Patterns of r</w:t>
      </w:r>
      <w:r w:rsidR="00333E54" w:rsidRPr="00E56AE6">
        <w:rPr>
          <w:rFonts w:ascii="Arial" w:hAnsi="Arial" w:cs="Arial"/>
        </w:rPr>
        <w:t>e</w:t>
      </w:r>
      <w:r w:rsidRPr="00E56AE6">
        <w:rPr>
          <w:rFonts w:ascii="Arial" w:hAnsi="Arial" w:cs="Arial"/>
        </w:rPr>
        <w:t xml:space="preserve">peat suspension </w:t>
      </w:r>
    </w:p>
    <w:p w14:paraId="561BCE2B" w14:textId="77777777" w:rsidR="00886B1D" w:rsidRPr="00E56AE6" w:rsidRDefault="00886B1D" w:rsidP="00333E54">
      <w:pPr>
        <w:pStyle w:val="ListParagraph"/>
        <w:numPr>
          <w:ilvl w:val="0"/>
          <w:numId w:val="36"/>
        </w:numPr>
        <w:rPr>
          <w:rFonts w:ascii="Arial" w:hAnsi="Arial" w:cs="Arial"/>
        </w:rPr>
      </w:pPr>
      <w:r w:rsidRPr="00E56AE6">
        <w:rPr>
          <w:rFonts w:ascii="Arial" w:hAnsi="Arial" w:cs="Arial"/>
        </w:rPr>
        <w:t>The effectiveness of interventions designed to prevent exclusion.</w:t>
      </w:r>
    </w:p>
    <w:p w14:paraId="66D82690" w14:textId="4755E40D" w:rsidR="00426522" w:rsidRPr="00E56AE6" w:rsidRDefault="00426522" w:rsidP="00333E54">
      <w:pPr>
        <w:pStyle w:val="ListParagraph"/>
        <w:numPr>
          <w:ilvl w:val="0"/>
          <w:numId w:val="36"/>
        </w:numPr>
        <w:rPr>
          <w:rFonts w:ascii="Arial" w:hAnsi="Arial" w:cs="Arial"/>
        </w:rPr>
      </w:pPr>
      <w:r w:rsidRPr="00E56AE6">
        <w:rPr>
          <w:rFonts w:ascii="Arial" w:hAnsi="Arial" w:cs="Arial"/>
        </w:rPr>
        <w:t xml:space="preserve">Variations in rolling averages of exclusions </w:t>
      </w:r>
    </w:p>
    <w:p w14:paraId="03C1291B" w14:textId="53B38A6A" w:rsidR="00886B1D" w:rsidRPr="00E56AE6" w:rsidRDefault="00886B1D" w:rsidP="00333E54">
      <w:pPr>
        <w:pStyle w:val="ListParagraph"/>
        <w:numPr>
          <w:ilvl w:val="0"/>
          <w:numId w:val="36"/>
        </w:numPr>
        <w:rPr>
          <w:rFonts w:ascii="Arial" w:hAnsi="Arial" w:cs="Arial"/>
        </w:rPr>
      </w:pPr>
      <w:r w:rsidRPr="00E56AE6">
        <w:rPr>
          <w:rFonts w:ascii="Arial" w:hAnsi="Arial" w:cs="Arial"/>
        </w:rPr>
        <w:t>Trends in permanent exclusions and pupil movement</w:t>
      </w:r>
      <w:r w:rsidR="00426522" w:rsidRPr="00E56AE6">
        <w:rPr>
          <w:rFonts w:ascii="Arial" w:hAnsi="Arial" w:cs="Arial"/>
        </w:rPr>
        <w:t xml:space="preserve">, including timings of moves and exclusions. </w:t>
      </w:r>
    </w:p>
    <w:p w14:paraId="7901C407" w14:textId="28BB56CA" w:rsidR="00B91571" w:rsidRPr="00E56AE6" w:rsidRDefault="00B91571" w:rsidP="00B91571">
      <w:pPr>
        <w:pStyle w:val="ListParagraph"/>
        <w:numPr>
          <w:ilvl w:val="0"/>
          <w:numId w:val="36"/>
        </w:numPr>
        <w:spacing w:after="0" w:line="300" w:lineRule="atLeast"/>
        <w:rPr>
          <w:rFonts w:ascii="Arial" w:eastAsia="Times New Roman" w:hAnsi="Arial" w:cs="Arial"/>
          <w:kern w:val="0"/>
          <w:lang w:eastAsia="en-GB"/>
          <w14:ligatures w14:val="none"/>
        </w:rPr>
      </w:pPr>
      <w:r w:rsidRPr="00E56AE6">
        <w:rPr>
          <w:rFonts w:ascii="Arial" w:eastAsia="Times New Roman" w:hAnsi="Arial" w:cs="Arial"/>
          <w:kern w:val="0"/>
          <w:lang w:eastAsia="en-GB"/>
          <w14:ligatures w14:val="none"/>
        </w:rPr>
        <w:t>Scrutiny of managed moves, off-site directions and safeguarding separations to ensure they are not being used inappropriately or as alternatives to lawful exclusion processes.</w:t>
      </w:r>
    </w:p>
    <w:p w14:paraId="2452B05A" w14:textId="77777777" w:rsidR="00886B1D" w:rsidRPr="00E56AE6" w:rsidRDefault="00886B1D" w:rsidP="00333E54">
      <w:pPr>
        <w:pStyle w:val="ListParagraph"/>
        <w:numPr>
          <w:ilvl w:val="0"/>
          <w:numId w:val="36"/>
        </w:numPr>
        <w:rPr>
          <w:rFonts w:ascii="Arial" w:hAnsi="Arial" w:cs="Arial"/>
        </w:rPr>
      </w:pPr>
      <w:r w:rsidRPr="00E56AE6">
        <w:rPr>
          <w:rFonts w:ascii="Arial" w:hAnsi="Arial" w:cs="Arial"/>
        </w:rPr>
        <w:t>Characteristics of pupils who are excluded or moved.</w:t>
      </w:r>
    </w:p>
    <w:p w14:paraId="6B784396" w14:textId="589E40B2" w:rsidR="000C5676" w:rsidRPr="00E56AE6" w:rsidRDefault="000C5676" w:rsidP="00333E54">
      <w:pPr>
        <w:pStyle w:val="ListParagraph"/>
        <w:numPr>
          <w:ilvl w:val="0"/>
          <w:numId w:val="36"/>
        </w:numPr>
        <w:rPr>
          <w:rFonts w:ascii="Arial" w:hAnsi="Arial" w:cs="Arial"/>
        </w:rPr>
      </w:pPr>
      <w:r w:rsidRPr="00E56AE6">
        <w:rPr>
          <w:rFonts w:ascii="Arial" w:hAnsi="Arial" w:cs="Arial"/>
        </w:rPr>
        <w:t xml:space="preserve">Whether placements are reviewed at sufficient </w:t>
      </w:r>
      <w:r w:rsidR="00333E54" w:rsidRPr="00E56AE6">
        <w:rPr>
          <w:rFonts w:ascii="Arial" w:hAnsi="Arial" w:cs="Arial"/>
        </w:rPr>
        <w:t>intervals</w:t>
      </w:r>
      <w:r w:rsidRPr="00E56AE6">
        <w:rPr>
          <w:rFonts w:ascii="Arial" w:hAnsi="Arial" w:cs="Arial"/>
        </w:rPr>
        <w:t xml:space="preserve"> to ensure objectives are achieved</w:t>
      </w:r>
    </w:p>
    <w:p w14:paraId="034CE9AD" w14:textId="314EA362" w:rsidR="00886B1D" w:rsidRPr="00E56AE6" w:rsidRDefault="007C4BB0" w:rsidP="00333E54">
      <w:pPr>
        <w:pStyle w:val="ListParagraph"/>
        <w:numPr>
          <w:ilvl w:val="0"/>
          <w:numId w:val="36"/>
        </w:numPr>
        <w:rPr>
          <w:rFonts w:ascii="Arial" w:hAnsi="Arial" w:cs="Arial"/>
        </w:rPr>
      </w:pPr>
      <w:r w:rsidRPr="00E56AE6">
        <w:rPr>
          <w:rFonts w:ascii="Arial" w:hAnsi="Arial" w:cs="Arial"/>
        </w:rPr>
        <w:t>Utilise a</w:t>
      </w:r>
      <w:r w:rsidR="00886B1D" w:rsidRPr="00E56AE6">
        <w:rPr>
          <w:rFonts w:ascii="Arial" w:hAnsi="Arial" w:cs="Arial"/>
        </w:rPr>
        <w:t>ttendance, attainment and progress</w:t>
      </w:r>
      <w:r w:rsidRPr="00E56AE6">
        <w:rPr>
          <w:rFonts w:ascii="Arial" w:hAnsi="Arial" w:cs="Arial"/>
        </w:rPr>
        <w:t xml:space="preserve"> </w:t>
      </w:r>
      <w:r w:rsidR="00D50301" w:rsidRPr="00E56AE6">
        <w:rPr>
          <w:rFonts w:ascii="Arial" w:hAnsi="Arial" w:cs="Arial"/>
        </w:rPr>
        <w:t xml:space="preserve">data to hold school leaders to account and make informed </w:t>
      </w:r>
      <w:r w:rsidR="00333E54" w:rsidRPr="00E56AE6">
        <w:rPr>
          <w:rFonts w:ascii="Arial" w:hAnsi="Arial" w:cs="Arial"/>
        </w:rPr>
        <w:t>decisions</w:t>
      </w:r>
      <w:r w:rsidR="00D50301" w:rsidRPr="00E56AE6">
        <w:rPr>
          <w:rFonts w:ascii="Arial" w:hAnsi="Arial" w:cs="Arial"/>
        </w:rPr>
        <w:t xml:space="preserve">. </w:t>
      </w:r>
    </w:p>
    <w:p w14:paraId="4DB98407" w14:textId="19FD5703" w:rsidR="0082442E" w:rsidRPr="00E56AE6" w:rsidRDefault="00D50301" w:rsidP="00333E54">
      <w:pPr>
        <w:pStyle w:val="ListParagraph"/>
        <w:numPr>
          <w:ilvl w:val="0"/>
          <w:numId w:val="36"/>
        </w:numPr>
        <w:rPr>
          <w:rFonts w:ascii="Arial" w:hAnsi="Arial" w:cs="Arial"/>
        </w:rPr>
      </w:pPr>
      <w:r w:rsidRPr="00E56AE6">
        <w:rPr>
          <w:rFonts w:ascii="Arial" w:hAnsi="Arial" w:cs="Arial"/>
        </w:rPr>
        <w:t xml:space="preserve">Build an evidence base from recent data to identify successes and root causes of problem </w:t>
      </w:r>
    </w:p>
    <w:p w14:paraId="0E877247" w14:textId="6325EF45" w:rsidR="00D25029" w:rsidRDefault="00D50301" w:rsidP="00D25029">
      <w:pPr>
        <w:pStyle w:val="ListParagraph"/>
        <w:numPr>
          <w:ilvl w:val="0"/>
          <w:numId w:val="36"/>
        </w:numPr>
        <w:rPr>
          <w:rFonts w:ascii="Arial" w:hAnsi="Arial" w:cs="Arial"/>
        </w:rPr>
      </w:pPr>
      <w:r w:rsidRPr="00E56AE6">
        <w:rPr>
          <w:rFonts w:ascii="Arial" w:hAnsi="Arial" w:cs="Arial"/>
        </w:rPr>
        <w:t xml:space="preserve">Use data to benchmark and </w:t>
      </w:r>
      <w:r w:rsidR="00333E54" w:rsidRPr="00E56AE6">
        <w:rPr>
          <w:rFonts w:ascii="Arial" w:hAnsi="Arial" w:cs="Arial"/>
        </w:rPr>
        <w:t>analyse</w:t>
      </w:r>
      <w:r w:rsidRPr="00E56AE6">
        <w:rPr>
          <w:rFonts w:ascii="Arial" w:hAnsi="Arial" w:cs="Arial"/>
        </w:rPr>
        <w:t xml:space="preserve"> </w:t>
      </w:r>
      <w:r w:rsidR="00333E54" w:rsidRPr="00E56AE6">
        <w:rPr>
          <w:rFonts w:ascii="Arial" w:hAnsi="Arial" w:cs="Arial"/>
        </w:rPr>
        <w:t>trends</w:t>
      </w:r>
      <w:r w:rsidRPr="00E56AE6">
        <w:rPr>
          <w:rFonts w:ascii="Arial" w:hAnsi="Arial" w:cs="Arial"/>
        </w:rPr>
        <w:t xml:space="preserve"> to improve outcomes </w:t>
      </w:r>
    </w:p>
    <w:p w14:paraId="34C3CB72" w14:textId="77777777" w:rsidR="00684CE4" w:rsidRPr="00E56AE6" w:rsidRDefault="00684CE4" w:rsidP="00684CE4">
      <w:pPr>
        <w:pStyle w:val="ListParagraph"/>
        <w:ind w:left="1080"/>
        <w:rPr>
          <w:rFonts w:ascii="Arial" w:hAnsi="Arial" w:cs="Arial"/>
        </w:rPr>
      </w:pPr>
    </w:p>
    <w:p w14:paraId="523FCC0B" w14:textId="799234D4" w:rsidR="659154F3" w:rsidRDefault="659154F3" w:rsidP="659154F3">
      <w:pPr>
        <w:pStyle w:val="ListParagraph"/>
        <w:ind w:left="1080"/>
        <w:rPr>
          <w:rFonts w:ascii="Arial" w:hAnsi="Arial" w:cs="Arial"/>
        </w:rPr>
      </w:pPr>
    </w:p>
    <w:p w14:paraId="56346BB1" w14:textId="12D20289" w:rsidR="659154F3" w:rsidRDefault="659154F3" w:rsidP="659154F3">
      <w:pPr>
        <w:pStyle w:val="ListParagraph"/>
        <w:ind w:left="1080"/>
        <w:rPr>
          <w:rFonts w:ascii="Arial" w:hAnsi="Arial" w:cs="Arial"/>
        </w:rPr>
      </w:pPr>
    </w:p>
    <w:p w14:paraId="0BF6573B" w14:textId="510337F7" w:rsidR="659154F3" w:rsidRDefault="659154F3" w:rsidP="659154F3">
      <w:pPr>
        <w:pStyle w:val="ListParagraph"/>
        <w:ind w:left="1080"/>
        <w:rPr>
          <w:rFonts w:ascii="Arial" w:hAnsi="Arial" w:cs="Arial"/>
        </w:rPr>
      </w:pPr>
    </w:p>
    <w:p w14:paraId="6DA30DB9" w14:textId="77777777" w:rsidR="0020493B" w:rsidRPr="00E56AE6" w:rsidRDefault="0020493B" w:rsidP="0020493B">
      <w:pPr>
        <w:pStyle w:val="ListParagraph"/>
        <w:ind w:left="1080"/>
        <w:rPr>
          <w:rFonts w:ascii="Arial" w:hAnsi="Arial" w:cs="Arial"/>
        </w:rPr>
      </w:pPr>
    </w:p>
    <w:p w14:paraId="7D37D113" w14:textId="7DF786A3" w:rsidR="00D25029" w:rsidRPr="00E56AE6" w:rsidRDefault="00D25029" w:rsidP="0020493B">
      <w:pPr>
        <w:pStyle w:val="ListParagraph"/>
        <w:numPr>
          <w:ilvl w:val="0"/>
          <w:numId w:val="41"/>
        </w:numPr>
        <w:rPr>
          <w:rFonts w:ascii="Arial" w:hAnsi="Arial" w:cs="Arial"/>
          <w:b/>
          <w:bCs/>
        </w:rPr>
      </w:pPr>
      <w:r w:rsidRPr="00E56AE6">
        <w:rPr>
          <w:rFonts w:ascii="Arial" w:hAnsi="Arial" w:cs="Arial"/>
          <w:b/>
          <w:bCs/>
        </w:rPr>
        <w:t xml:space="preserve">Key </w:t>
      </w:r>
      <w:r w:rsidR="009447D5" w:rsidRPr="00E56AE6">
        <w:rPr>
          <w:rFonts w:ascii="Arial" w:hAnsi="Arial" w:cs="Arial"/>
          <w:b/>
          <w:bCs/>
        </w:rPr>
        <w:t>a</w:t>
      </w:r>
      <w:r w:rsidRPr="00E56AE6">
        <w:rPr>
          <w:rFonts w:ascii="Arial" w:hAnsi="Arial" w:cs="Arial"/>
          <w:b/>
          <w:bCs/>
        </w:rPr>
        <w:t xml:space="preserve">ctions for </w:t>
      </w:r>
      <w:r w:rsidR="009447D5" w:rsidRPr="00E56AE6">
        <w:rPr>
          <w:rFonts w:ascii="Arial" w:hAnsi="Arial" w:cs="Arial"/>
          <w:b/>
          <w:bCs/>
        </w:rPr>
        <w:t>s</w:t>
      </w:r>
      <w:r w:rsidRPr="00E56AE6">
        <w:rPr>
          <w:rFonts w:ascii="Arial" w:hAnsi="Arial" w:cs="Arial"/>
          <w:b/>
          <w:bCs/>
        </w:rPr>
        <w:t>chools</w:t>
      </w:r>
    </w:p>
    <w:p w14:paraId="615CCA73" w14:textId="77777777" w:rsidR="00D25029" w:rsidRPr="00E56AE6" w:rsidRDefault="00D25029" w:rsidP="00D25029">
      <w:pPr>
        <w:rPr>
          <w:rFonts w:ascii="Arial" w:hAnsi="Arial" w:cs="Arial"/>
        </w:rPr>
      </w:pPr>
      <w:r w:rsidRPr="00E56AE6">
        <w:rPr>
          <w:rFonts w:ascii="Arial" w:hAnsi="Arial" w:cs="Arial"/>
        </w:rPr>
        <w:t>Schools should now:</w:t>
      </w:r>
    </w:p>
    <w:p w14:paraId="36DE20D4" w14:textId="1D41D93E" w:rsidR="00EE6A17" w:rsidRPr="00E56AE6" w:rsidRDefault="00EE6A17" w:rsidP="00EE6A17">
      <w:pPr>
        <w:pStyle w:val="ListParagraph"/>
        <w:numPr>
          <w:ilvl w:val="0"/>
          <w:numId w:val="37"/>
        </w:numPr>
        <w:rPr>
          <w:rFonts w:ascii="Arial" w:hAnsi="Arial" w:cs="Arial"/>
        </w:rPr>
      </w:pPr>
      <w:r w:rsidRPr="00E56AE6">
        <w:rPr>
          <w:rFonts w:ascii="Arial" w:hAnsi="Arial" w:cs="Arial"/>
        </w:rPr>
        <w:t xml:space="preserve">Review behaviour, exclusion, attendance, managed move and off-site direction policies to ensure they reflect the revised statutory guidance. </w:t>
      </w:r>
    </w:p>
    <w:p w14:paraId="029E3172" w14:textId="7A48C123" w:rsidR="00EE6A17" w:rsidRPr="00E56AE6" w:rsidRDefault="00EE6A17" w:rsidP="00EE6A17">
      <w:pPr>
        <w:pStyle w:val="ListParagraph"/>
        <w:numPr>
          <w:ilvl w:val="0"/>
          <w:numId w:val="37"/>
        </w:numPr>
        <w:rPr>
          <w:rFonts w:ascii="Arial" w:hAnsi="Arial" w:cs="Arial"/>
        </w:rPr>
      </w:pPr>
      <w:r w:rsidRPr="00E56AE6">
        <w:rPr>
          <w:rFonts w:ascii="Arial" w:hAnsi="Arial" w:cs="Arial"/>
        </w:rPr>
        <w:t xml:space="preserve">Ensure exclusions are formally recorded, reported and monitored appropriately. </w:t>
      </w:r>
    </w:p>
    <w:p w14:paraId="09DBA062" w14:textId="77E401AF" w:rsidR="00EE6A17" w:rsidRPr="00E56AE6" w:rsidRDefault="00EE6A17" w:rsidP="00EE6A17">
      <w:pPr>
        <w:pStyle w:val="ListParagraph"/>
        <w:numPr>
          <w:ilvl w:val="0"/>
          <w:numId w:val="37"/>
        </w:numPr>
        <w:rPr>
          <w:rFonts w:ascii="Arial" w:hAnsi="Arial" w:cs="Arial"/>
        </w:rPr>
      </w:pPr>
      <w:r w:rsidRPr="00E56AE6">
        <w:rPr>
          <w:rFonts w:ascii="Arial" w:hAnsi="Arial" w:cs="Arial"/>
        </w:rPr>
        <w:t xml:space="preserve">Audit current managed move and off-site direction arrangements to ensure compliance with admissions legislation, pupil registration requirements and statutory review processes. </w:t>
      </w:r>
    </w:p>
    <w:p w14:paraId="49A48B65" w14:textId="3B982B51" w:rsidR="00EE6A17" w:rsidRPr="00E56AE6" w:rsidRDefault="00EE6A17" w:rsidP="00EE6A17">
      <w:pPr>
        <w:pStyle w:val="ListParagraph"/>
        <w:numPr>
          <w:ilvl w:val="0"/>
          <w:numId w:val="37"/>
        </w:numPr>
        <w:rPr>
          <w:rFonts w:ascii="Arial" w:hAnsi="Arial" w:cs="Arial"/>
        </w:rPr>
      </w:pPr>
      <w:r w:rsidRPr="00E56AE6">
        <w:rPr>
          <w:rFonts w:ascii="Arial" w:hAnsi="Arial" w:cs="Arial"/>
        </w:rPr>
        <w:lastRenderedPageBreak/>
        <w:t xml:space="preserve">Ensure that trial managed moves are not used and that managed moves comply with the School Admissions Code. </w:t>
      </w:r>
    </w:p>
    <w:p w14:paraId="48849093" w14:textId="7F6FC54F" w:rsidR="00EE6A17" w:rsidRPr="00E56AE6" w:rsidRDefault="00EE6A17" w:rsidP="00EE6A17">
      <w:pPr>
        <w:pStyle w:val="ListParagraph"/>
        <w:numPr>
          <w:ilvl w:val="0"/>
          <w:numId w:val="37"/>
        </w:numPr>
        <w:rPr>
          <w:rFonts w:ascii="Arial" w:hAnsi="Arial" w:cs="Arial"/>
        </w:rPr>
      </w:pPr>
      <w:r w:rsidRPr="00E56AE6">
        <w:rPr>
          <w:rFonts w:ascii="Arial" w:hAnsi="Arial" w:cs="Arial"/>
        </w:rPr>
        <w:t xml:space="preserve">Review local Fair Access Protocol (FAP) arrangements and their interaction with managed moves. </w:t>
      </w:r>
    </w:p>
    <w:p w14:paraId="20AB41BA" w14:textId="2E3ABC8D" w:rsidR="00EE6A17" w:rsidRPr="00E56AE6" w:rsidRDefault="00EE6A17" w:rsidP="00EE6A17">
      <w:pPr>
        <w:pStyle w:val="ListParagraph"/>
        <w:numPr>
          <w:ilvl w:val="0"/>
          <w:numId w:val="37"/>
        </w:numPr>
        <w:rPr>
          <w:rFonts w:ascii="Arial" w:hAnsi="Arial" w:cs="Arial"/>
        </w:rPr>
      </w:pPr>
      <w:r w:rsidRPr="00E56AE6">
        <w:rPr>
          <w:rFonts w:ascii="Arial" w:hAnsi="Arial" w:cs="Arial"/>
        </w:rPr>
        <w:t>Ensure robust information-sharing arrangements are in place before off-site directions, managed moves and other pupil placements.</w:t>
      </w:r>
    </w:p>
    <w:p w14:paraId="65054CBE" w14:textId="6AA4EFBF" w:rsidR="00EE6A17" w:rsidRPr="00E56AE6" w:rsidRDefault="00EE6A17" w:rsidP="00EE6A17">
      <w:pPr>
        <w:pStyle w:val="ListParagraph"/>
        <w:numPr>
          <w:ilvl w:val="0"/>
          <w:numId w:val="37"/>
        </w:numPr>
        <w:rPr>
          <w:rFonts w:ascii="Arial" w:hAnsi="Arial" w:cs="Arial"/>
        </w:rPr>
      </w:pPr>
      <w:r w:rsidRPr="00E56AE6">
        <w:rPr>
          <w:rFonts w:ascii="Arial" w:hAnsi="Arial" w:cs="Arial"/>
        </w:rPr>
        <w:t>Review reintegration arrangements following suspension, off-site direction and safeguarding-related separation.</w:t>
      </w:r>
    </w:p>
    <w:p w14:paraId="175DFC81" w14:textId="548E62B4" w:rsidR="00EE6A17" w:rsidRPr="00E56AE6" w:rsidRDefault="00EE6A17" w:rsidP="00EE6A17">
      <w:pPr>
        <w:pStyle w:val="ListParagraph"/>
        <w:numPr>
          <w:ilvl w:val="0"/>
          <w:numId w:val="37"/>
        </w:numPr>
        <w:rPr>
          <w:rFonts w:ascii="Arial" w:hAnsi="Arial" w:cs="Arial"/>
        </w:rPr>
      </w:pPr>
      <w:r w:rsidRPr="00E56AE6">
        <w:rPr>
          <w:rFonts w:ascii="Arial" w:hAnsi="Arial" w:cs="Arial"/>
        </w:rPr>
        <w:t xml:space="preserve">Strengthen pupil participation processes, ensuring pupils are given opportunities to express their views and that schools can demonstrate how those views have informed decision-making. This is particularly relevant to exclusions, managed moves, off-site direction and reintegration planning. </w:t>
      </w:r>
    </w:p>
    <w:p w14:paraId="0BAC8E6C" w14:textId="203B6FE0" w:rsidR="00EE6A17" w:rsidRPr="00E56AE6" w:rsidRDefault="00EE6A17" w:rsidP="00EE6A17">
      <w:pPr>
        <w:pStyle w:val="ListParagraph"/>
        <w:numPr>
          <w:ilvl w:val="0"/>
          <w:numId w:val="37"/>
        </w:numPr>
        <w:rPr>
          <w:rFonts w:ascii="Arial" w:hAnsi="Arial" w:cs="Arial"/>
        </w:rPr>
      </w:pPr>
      <w:r w:rsidRPr="00E56AE6">
        <w:rPr>
          <w:rFonts w:ascii="Arial" w:hAnsi="Arial" w:cs="Arial"/>
        </w:rPr>
        <w:t xml:space="preserve">Review procedures for safeguarding-related separation and ensure these are used only where necessary and in line with safeguarding, equality and human rights duties. </w:t>
      </w:r>
    </w:p>
    <w:p w14:paraId="5C05494B" w14:textId="06D1A50D" w:rsidR="00462E18" w:rsidRPr="00E56AE6" w:rsidRDefault="00462E18" w:rsidP="0020493B">
      <w:pPr>
        <w:pStyle w:val="ListParagraph"/>
        <w:numPr>
          <w:ilvl w:val="0"/>
          <w:numId w:val="37"/>
        </w:numPr>
        <w:rPr>
          <w:rFonts w:ascii="Arial" w:hAnsi="Arial" w:cs="Arial"/>
        </w:rPr>
      </w:pPr>
      <w:r w:rsidRPr="00E56AE6">
        <w:rPr>
          <w:rFonts w:ascii="Arial" w:hAnsi="Arial" w:cs="Arial"/>
        </w:rPr>
        <w:t>Review exclusion recording and reporting arrangements to ensure that safeguarding separations, suspensions and non-disciplinary absences are correctly categorised and recorded.</w:t>
      </w:r>
    </w:p>
    <w:p w14:paraId="75E0897E" w14:textId="480D139A" w:rsidR="00EE6A17" w:rsidRPr="00E56AE6" w:rsidRDefault="00EE6A17" w:rsidP="00EE6A17">
      <w:pPr>
        <w:pStyle w:val="ListParagraph"/>
        <w:numPr>
          <w:ilvl w:val="0"/>
          <w:numId w:val="37"/>
        </w:numPr>
        <w:rPr>
          <w:rFonts w:ascii="Arial" w:hAnsi="Arial" w:cs="Arial"/>
        </w:rPr>
      </w:pPr>
      <w:r w:rsidRPr="00E56AE6">
        <w:rPr>
          <w:rFonts w:ascii="Arial" w:hAnsi="Arial" w:cs="Arial"/>
        </w:rPr>
        <w:t xml:space="preserve">Review SEND and Equality Act compliance within behaviour, suspension and exclusion processes. </w:t>
      </w:r>
    </w:p>
    <w:p w14:paraId="420792D2" w14:textId="039F4F9E" w:rsidR="00EE6A17" w:rsidRPr="00E56AE6" w:rsidRDefault="00EE6A17" w:rsidP="00EE6A17">
      <w:pPr>
        <w:pStyle w:val="ListParagraph"/>
        <w:numPr>
          <w:ilvl w:val="0"/>
          <w:numId w:val="37"/>
        </w:numPr>
        <w:rPr>
          <w:rFonts w:ascii="Arial" w:hAnsi="Arial" w:cs="Arial"/>
        </w:rPr>
      </w:pPr>
      <w:r w:rsidRPr="00E56AE6">
        <w:rPr>
          <w:rFonts w:ascii="Arial" w:hAnsi="Arial" w:cs="Arial"/>
        </w:rPr>
        <w:t>Ensure effective procedures are in place for notifying and involving social workers and Virtual School Heads where required.</w:t>
      </w:r>
    </w:p>
    <w:p w14:paraId="3798596E" w14:textId="41EB229E" w:rsidR="00EE6A17" w:rsidRPr="00E56AE6" w:rsidRDefault="00EE6A17" w:rsidP="00EE6A17">
      <w:pPr>
        <w:pStyle w:val="ListParagraph"/>
        <w:numPr>
          <w:ilvl w:val="0"/>
          <w:numId w:val="37"/>
        </w:numPr>
        <w:rPr>
          <w:rFonts w:ascii="Arial" w:hAnsi="Arial" w:cs="Arial"/>
        </w:rPr>
      </w:pPr>
      <w:r w:rsidRPr="00E56AE6">
        <w:rPr>
          <w:rFonts w:ascii="Arial" w:hAnsi="Arial" w:cs="Arial"/>
        </w:rPr>
        <w:t xml:space="preserve">Brief governing boards on their responsibilities for oversight, monitoring and scrutiny of exclusions, managed moves and pupil movement. </w:t>
      </w:r>
    </w:p>
    <w:p w14:paraId="06DBC749" w14:textId="5D52D157" w:rsidR="00421DBC" w:rsidRPr="00E56AE6" w:rsidRDefault="00CC04E1" w:rsidP="00CC04E1">
      <w:pPr>
        <w:tabs>
          <w:tab w:val="left" w:pos="1024"/>
        </w:tabs>
        <w:rPr>
          <w:rFonts w:ascii="Arial" w:hAnsi="Arial" w:cs="Arial"/>
        </w:rPr>
      </w:pPr>
      <w:r w:rsidRPr="00E56AE6">
        <w:rPr>
          <w:rFonts w:ascii="Arial" w:hAnsi="Arial" w:cs="Arial"/>
        </w:rPr>
        <w:tab/>
      </w:r>
    </w:p>
    <w:p w14:paraId="015FFE6F" w14:textId="77777777" w:rsidR="00FA16F5" w:rsidRPr="00F069DE" w:rsidRDefault="00FA16F5">
      <w:pPr>
        <w:rPr>
          <w:rFonts w:ascii="Calibri" w:hAnsi="Calibri" w:cs="Calibri"/>
        </w:rPr>
      </w:pPr>
    </w:p>
    <w:sectPr w:rsidR="00FA16F5" w:rsidRPr="00F069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58384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Red Cross Images – Browse 882,748 Stock Photos, Vectors, and Video | Adobe  Stock" style="width:129.5pt;height:86pt;visibility:visible" o:bullet="t">
        <v:imagedata r:id="rId1" o:title="Red Cross Images – Browse 882,748 Stock Photos, Vectors, and Video | Adobe  Stock" croptop="7282f" cropbottom="10195f" cropleft="14563f" cropright="13108f"/>
      </v:shape>
    </w:pict>
  </w:numPicBullet>
  <w:numPicBullet w:numPicBulletId="1">
    <w:pict>
      <v:shape id="Picture 2" o:spid="_x0000_i1026" type="#_x0000_t75" alt="29,000+ Green Check Mark Stock Illustrations, Royalty-Free ..." style="width:147pt;height:147pt;visibility:visible" o:bullet="t">
        <v:imagedata r:id="rId2" o:title="29,000+ Green Check Mark Stock Illustrations, Royalty-Free " croptop="15756f" cropbottom="16526f" cropleft="17644f" cropright="18414f"/>
      </v:shape>
    </w:pict>
  </w:numPicBullet>
  <w:abstractNum w:abstractNumId="0" w15:restartNumberingAfterBreak="0">
    <w:nsid w:val="08892ED8"/>
    <w:multiLevelType w:val="multilevel"/>
    <w:tmpl w:val="C342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C544B"/>
    <w:multiLevelType w:val="hybridMultilevel"/>
    <w:tmpl w:val="15D62252"/>
    <w:lvl w:ilvl="0" w:tplc="8DE2C404">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1680F"/>
    <w:multiLevelType w:val="multilevel"/>
    <w:tmpl w:val="A7AAC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E572D"/>
    <w:multiLevelType w:val="multilevel"/>
    <w:tmpl w:val="294A7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26131"/>
    <w:multiLevelType w:val="multilevel"/>
    <w:tmpl w:val="DD86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E6E0E"/>
    <w:multiLevelType w:val="multilevel"/>
    <w:tmpl w:val="A352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B0188"/>
    <w:multiLevelType w:val="hybridMultilevel"/>
    <w:tmpl w:val="F7EEE7D2"/>
    <w:lvl w:ilvl="0" w:tplc="FF6468FA">
      <w:start w:val="1"/>
      <w:numFmt w:val="bullet"/>
      <w:lvlText w:val=""/>
      <w:lvlPicBulletId w:val="1"/>
      <w:lvlJc w:val="left"/>
      <w:pPr>
        <w:tabs>
          <w:tab w:val="num" w:pos="720"/>
        </w:tabs>
        <w:ind w:left="720" w:hanging="360"/>
      </w:pPr>
      <w:rPr>
        <w:rFonts w:ascii="Symbol" w:hAnsi="Symbol" w:hint="default"/>
      </w:rPr>
    </w:lvl>
    <w:lvl w:ilvl="1" w:tplc="BDBA37B6" w:tentative="1">
      <w:start w:val="1"/>
      <w:numFmt w:val="bullet"/>
      <w:lvlText w:val=""/>
      <w:lvlJc w:val="left"/>
      <w:pPr>
        <w:tabs>
          <w:tab w:val="num" w:pos="1440"/>
        </w:tabs>
        <w:ind w:left="1440" w:hanging="360"/>
      </w:pPr>
      <w:rPr>
        <w:rFonts w:ascii="Symbol" w:hAnsi="Symbol" w:hint="default"/>
      </w:rPr>
    </w:lvl>
    <w:lvl w:ilvl="2" w:tplc="A4725C2C" w:tentative="1">
      <w:start w:val="1"/>
      <w:numFmt w:val="bullet"/>
      <w:lvlText w:val=""/>
      <w:lvlJc w:val="left"/>
      <w:pPr>
        <w:tabs>
          <w:tab w:val="num" w:pos="2160"/>
        </w:tabs>
        <w:ind w:left="2160" w:hanging="360"/>
      </w:pPr>
      <w:rPr>
        <w:rFonts w:ascii="Symbol" w:hAnsi="Symbol" w:hint="default"/>
      </w:rPr>
    </w:lvl>
    <w:lvl w:ilvl="3" w:tplc="8876BF88" w:tentative="1">
      <w:start w:val="1"/>
      <w:numFmt w:val="bullet"/>
      <w:lvlText w:val=""/>
      <w:lvlJc w:val="left"/>
      <w:pPr>
        <w:tabs>
          <w:tab w:val="num" w:pos="2880"/>
        </w:tabs>
        <w:ind w:left="2880" w:hanging="360"/>
      </w:pPr>
      <w:rPr>
        <w:rFonts w:ascii="Symbol" w:hAnsi="Symbol" w:hint="default"/>
      </w:rPr>
    </w:lvl>
    <w:lvl w:ilvl="4" w:tplc="754C7918" w:tentative="1">
      <w:start w:val="1"/>
      <w:numFmt w:val="bullet"/>
      <w:lvlText w:val=""/>
      <w:lvlJc w:val="left"/>
      <w:pPr>
        <w:tabs>
          <w:tab w:val="num" w:pos="3600"/>
        </w:tabs>
        <w:ind w:left="3600" w:hanging="360"/>
      </w:pPr>
      <w:rPr>
        <w:rFonts w:ascii="Symbol" w:hAnsi="Symbol" w:hint="default"/>
      </w:rPr>
    </w:lvl>
    <w:lvl w:ilvl="5" w:tplc="EBCEC778" w:tentative="1">
      <w:start w:val="1"/>
      <w:numFmt w:val="bullet"/>
      <w:lvlText w:val=""/>
      <w:lvlJc w:val="left"/>
      <w:pPr>
        <w:tabs>
          <w:tab w:val="num" w:pos="4320"/>
        </w:tabs>
        <w:ind w:left="4320" w:hanging="360"/>
      </w:pPr>
      <w:rPr>
        <w:rFonts w:ascii="Symbol" w:hAnsi="Symbol" w:hint="default"/>
      </w:rPr>
    </w:lvl>
    <w:lvl w:ilvl="6" w:tplc="E376E8AA" w:tentative="1">
      <w:start w:val="1"/>
      <w:numFmt w:val="bullet"/>
      <w:lvlText w:val=""/>
      <w:lvlJc w:val="left"/>
      <w:pPr>
        <w:tabs>
          <w:tab w:val="num" w:pos="5040"/>
        </w:tabs>
        <w:ind w:left="5040" w:hanging="360"/>
      </w:pPr>
      <w:rPr>
        <w:rFonts w:ascii="Symbol" w:hAnsi="Symbol" w:hint="default"/>
      </w:rPr>
    </w:lvl>
    <w:lvl w:ilvl="7" w:tplc="7AB028EA" w:tentative="1">
      <w:start w:val="1"/>
      <w:numFmt w:val="bullet"/>
      <w:lvlText w:val=""/>
      <w:lvlJc w:val="left"/>
      <w:pPr>
        <w:tabs>
          <w:tab w:val="num" w:pos="5760"/>
        </w:tabs>
        <w:ind w:left="5760" w:hanging="360"/>
      </w:pPr>
      <w:rPr>
        <w:rFonts w:ascii="Symbol" w:hAnsi="Symbol" w:hint="default"/>
      </w:rPr>
    </w:lvl>
    <w:lvl w:ilvl="8" w:tplc="26448086"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43A2492"/>
    <w:multiLevelType w:val="multilevel"/>
    <w:tmpl w:val="7856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7F1058"/>
    <w:multiLevelType w:val="multilevel"/>
    <w:tmpl w:val="42A8B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D61B67"/>
    <w:multiLevelType w:val="multilevel"/>
    <w:tmpl w:val="D0AE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A0718E"/>
    <w:multiLevelType w:val="multilevel"/>
    <w:tmpl w:val="3128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16612"/>
    <w:multiLevelType w:val="multilevel"/>
    <w:tmpl w:val="F9167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751EEC"/>
    <w:multiLevelType w:val="hybridMultilevel"/>
    <w:tmpl w:val="0C28A530"/>
    <w:lvl w:ilvl="0" w:tplc="8DE2C404">
      <w:start w:val="1"/>
      <w:numFmt w:val="bullet"/>
      <w:lvlText w:val=""/>
      <w:lvlPicBulletId w:val="1"/>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1676C4"/>
    <w:multiLevelType w:val="hybridMultilevel"/>
    <w:tmpl w:val="F9C82A2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8B97F0A"/>
    <w:multiLevelType w:val="multilevel"/>
    <w:tmpl w:val="089A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482EBE"/>
    <w:multiLevelType w:val="multilevel"/>
    <w:tmpl w:val="D512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172AB2"/>
    <w:multiLevelType w:val="hybridMultilevel"/>
    <w:tmpl w:val="501EDD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E176755"/>
    <w:multiLevelType w:val="multilevel"/>
    <w:tmpl w:val="FB7672D8"/>
    <w:lvl w:ilvl="0">
      <w:start w:val="1"/>
      <w:numFmt w:val="bullet"/>
      <w:lvlText w:val=""/>
      <w:lvlPicBulletId w:val="0"/>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924959"/>
    <w:multiLevelType w:val="multilevel"/>
    <w:tmpl w:val="629EC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405DA3"/>
    <w:multiLevelType w:val="multilevel"/>
    <w:tmpl w:val="979CD1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46B26BD"/>
    <w:multiLevelType w:val="multilevel"/>
    <w:tmpl w:val="90FC7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711723"/>
    <w:multiLevelType w:val="hybridMultilevel"/>
    <w:tmpl w:val="5D98F638"/>
    <w:lvl w:ilvl="0" w:tplc="8DE2C404">
      <w:start w:val="1"/>
      <w:numFmt w:val="bullet"/>
      <w:lvlText w:val=""/>
      <w:lvlPicBulletId w:val="1"/>
      <w:lvlJc w:val="left"/>
      <w:pPr>
        <w:tabs>
          <w:tab w:val="num" w:pos="720"/>
        </w:tabs>
        <w:ind w:left="720" w:hanging="360"/>
      </w:pPr>
      <w:rPr>
        <w:rFonts w:ascii="Symbol" w:hAnsi="Symbol" w:hint="default"/>
      </w:rPr>
    </w:lvl>
    <w:lvl w:ilvl="1" w:tplc="0F80E0DC" w:tentative="1">
      <w:start w:val="1"/>
      <w:numFmt w:val="bullet"/>
      <w:lvlText w:val=""/>
      <w:lvlJc w:val="left"/>
      <w:pPr>
        <w:tabs>
          <w:tab w:val="num" w:pos="1440"/>
        </w:tabs>
        <w:ind w:left="1440" w:hanging="360"/>
      </w:pPr>
      <w:rPr>
        <w:rFonts w:ascii="Symbol" w:hAnsi="Symbol" w:hint="default"/>
      </w:rPr>
    </w:lvl>
    <w:lvl w:ilvl="2" w:tplc="00DEBBF2" w:tentative="1">
      <w:start w:val="1"/>
      <w:numFmt w:val="bullet"/>
      <w:lvlText w:val=""/>
      <w:lvlJc w:val="left"/>
      <w:pPr>
        <w:tabs>
          <w:tab w:val="num" w:pos="2160"/>
        </w:tabs>
        <w:ind w:left="2160" w:hanging="360"/>
      </w:pPr>
      <w:rPr>
        <w:rFonts w:ascii="Symbol" w:hAnsi="Symbol" w:hint="default"/>
      </w:rPr>
    </w:lvl>
    <w:lvl w:ilvl="3" w:tplc="CA141D80" w:tentative="1">
      <w:start w:val="1"/>
      <w:numFmt w:val="bullet"/>
      <w:lvlText w:val=""/>
      <w:lvlJc w:val="left"/>
      <w:pPr>
        <w:tabs>
          <w:tab w:val="num" w:pos="2880"/>
        </w:tabs>
        <w:ind w:left="2880" w:hanging="360"/>
      </w:pPr>
      <w:rPr>
        <w:rFonts w:ascii="Symbol" w:hAnsi="Symbol" w:hint="default"/>
      </w:rPr>
    </w:lvl>
    <w:lvl w:ilvl="4" w:tplc="00BCAACC" w:tentative="1">
      <w:start w:val="1"/>
      <w:numFmt w:val="bullet"/>
      <w:lvlText w:val=""/>
      <w:lvlJc w:val="left"/>
      <w:pPr>
        <w:tabs>
          <w:tab w:val="num" w:pos="3600"/>
        </w:tabs>
        <w:ind w:left="3600" w:hanging="360"/>
      </w:pPr>
      <w:rPr>
        <w:rFonts w:ascii="Symbol" w:hAnsi="Symbol" w:hint="default"/>
      </w:rPr>
    </w:lvl>
    <w:lvl w:ilvl="5" w:tplc="FEF0D80A" w:tentative="1">
      <w:start w:val="1"/>
      <w:numFmt w:val="bullet"/>
      <w:lvlText w:val=""/>
      <w:lvlJc w:val="left"/>
      <w:pPr>
        <w:tabs>
          <w:tab w:val="num" w:pos="4320"/>
        </w:tabs>
        <w:ind w:left="4320" w:hanging="360"/>
      </w:pPr>
      <w:rPr>
        <w:rFonts w:ascii="Symbol" w:hAnsi="Symbol" w:hint="default"/>
      </w:rPr>
    </w:lvl>
    <w:lvl w:ilvl="6" w:tplc="A524F4FA" w:tentative="1">
      <w:start w:val="1"/>
      <w:numFmt w:val="bullet"/>
      <w:lvlText w:val=""/>
      <w:lvlJc w:val="left"/>
      <w:pPr>
        <w:tabs>
          <w:tab w:val="num" w:pos="5040"/>
        </w:tabs>
        <w:ind w:left="5040" w:hanging="360"/>
      </w:pPr>
      <w:rPr>
        <w:rFonts w:ascii="Symbol" w:hAnsi="Symbol" w:hint="default"/>
      </w:rPr>
    </w:lvl>
    <w:lvl w:ilvl="7" w:tplc="A89E693A" w:tentative="1">
      <w:start w:val="1"/>
      <w:numFmt w:val="bullet"/>
      <w:lvlText w:val=""/>
      <w:lvlJc w:val="left"/>
      <w:pPr>
        <w:tabs>
          <w:tab w:val="num" w:pos="5760"/>
        </w:tabs>
        <w:ind w:left="5760" w:hanging="360"/>
      </w:pPr>
      <w:rPr>
        <w:rFonts w:ascii="Symbol" w:hAnsi="Symbol" w:hint="default"/>
      </w:rPr>
    </w:lvl>
    <w:lvl w:ilvl="8" w:tplc="3B2C9276"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362B45BE"/>
    <w:multiLevelType w:val="multilevel"/>
    <w:tmpl w:val="7910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7F216D"/>
    <w:multiLevelType w:val="multilevel"/>
    <w:tmpl w:val="F412E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800C9B"/>
    <w:multiLevelType w:val="multilevel"/>
    <w:tmpl w:val="A70A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911AB2"/>
    <w:multiLevelType w:val="multilevel"/>
    <w:tmpl w:val="94F0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607909"/>
    <w:multiLevelType w:val="multilevel"/>
    <w:tmpl w:val="3B52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AA425F"/>
    <w:multiLevelType w:val="multilevel"/>
    <w:tmpl w:val="F2AA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AD703C"/>
    <w:multiLevelType w:val="multilevel"/>
    <w:tmpl w:val="1610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4F09C8"/>
    <w:multiLevelType w:val="multilevel"/>
    <w:tmpl w:val="B9B4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8E4292"/>
    <w:multiLevelType w:val="multilevel"/>
    <w:tmpl w:val="2C8E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6E32D8"/>
    <w:multiLevelType w:val="multilevel"/>
    <w:tmpl w:val="9346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C12B61"/>
    <w:multiLevelType w:val="multilevel"/>
    <w:tmpl w:val="CC10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5974F1"/>
    <w:multiLevelType w:val="multilevel"/>
    <w:tmpl w:val="49E4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8576E1"/>
    <w:multiLevelType w:val="hybridMultilevel"/>
    <w:tmpl w:val="FE6E5730"/>
    <w:lvl w:ilvl="0" w:tplc="1E8888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ED6073"/>
    <w:multiLevelType w:val="multilevel"/>
    <w:tmpl w:val="BD261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0A1D00"/>
    <w:multiLevelType w:val="multilevel"/>
    <w:tmpl w:val="6858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95DE2"/>
    <w:multiLevelType w:val="multilevel"/>
    <w:tmpl w:val="F574E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B619C4"/>
    <w:multiLevelType w:val="multilevel"/>
    <w:tmpl w:val="755C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652243"/>
    <w:multiLevelType w:val="hybridMultilevel"/>
    <w:tmpl w:val="3760C2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42190D"/>
    <w:multiLevelType w:val="hybridMultilevel"/>
    <w:tmpl w:val="DEAE4A2A"/>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39211526">
    <w:abstractNumId w:val="11"/>
  </w:num>
  <w:num w:numId="2" w16cid:durableId="600066347">
    <w:abstractNumId w:val="18"/>
  </w:num>
  <w:num w:numId="3" w16cid:durableId="1245413129">
    <w:abstractNumId w:val="27"/>
  </w:num>
  <w:num w:numId="4" w16cid:durableId="212234316">
    <w:abstractNumId w:val="25"/>
  </w:num>
  <w:num w:numId="5" w16cid:durableId="1398895961">
    <w:abstractNumId w:val="35"/>
  </w:num>
  <w:num w:numId="6" w16cid:durableId="1111971046">
    <w:abstractNumId w:val="9"/>
  </w:num>
  <w:num w:numId="7" w16cid:durableId="400565537">
    <w:abstractNumId w:val="23"/>
  </w:num>
  <w:num w:numId="8" w16cid:durableId="1855459127">
    <w:abstractNumId w:val="15"/>
  </w:num>
  <w:num w:numId="9" w16cid:durableId="459954235">
    <w:abstractNumId w:val="31"/>
  </w:num>
  <w:num w:numId="10" w16cid:durableId="1672753842">
    <w:abstractNumId w:val="5"/>
  </w:num>
  <w:num w:numId="11" w16cid:durableId="661130053">
    <w:abstractNumId w:val="7"/>
  </w:num>
  <w:num w:numId="12" w16cid:durableId="1541281354">
    <w:abstractNumId w:val="36"/>
  </w:num>
  <w:num w:numId="13" w16cid:durableId="184563989">
    <w:abstractNumId w:val="24"/>
  </w:num>
  <w:num w:numId="14" w16cid:durableId="1435512354">
    <w:abstractNumId w:val="10"/>
  </w:num>
  <w:num w:numId="15" w16cid:durableId="151140820">
    <w:abstractNumId w:val="37"/>
  </w:num>
  <w:num w:numId="16" w16cid:durableId="1491747288">
    <w:abstractNumId w:val="17"/>
  </w:num>
  <w:num w:numId="17" w16cid:durableId="725687806">
    <w:abstractNumId w:val="20"/>
  </w:num>
  <w:num w:numId="18" w16cid:durableId="431586358">
    <w:abstractNumId w:val="26"/>
  </w:num>
  <w:num w:numId="19" w16cid:durableId="1135370775">
    <w:abstractNumId w:val="2"/>
  </w:num>
  <w:num w:numId="20" w16cid:durableId="1450855344">
    <w:abstractNumId w:val="33"/>
  </w:num>
  <w:num w:numId="21" w16cid:durableId="555972852">
    <w:abstractNumId w:val="30"/>
  </w:num>
  <w:num w:numId="22" w16cid:durableId="12613249">
    <w:abstractNumId w:val="4"/>
  </w:num>
  <w:num w:numId="23" w16cid:durableId="569196820">
    <w:abstractNumId w:val="38"/>
  </w:num>
  <w:num w:numId="24" w16cid:durableId="1380398744">
    <w:abstractNumId w:val="32"/>
  </w:num>
  <w:num w:numId="25" w16cid:durableId="181668790">
    <w:abstractNumId w:val="22"/>
  </w:num>
  <w:num w:numId="26" w16cid:durableId="262150802">
    <w:abstractNumId w:val="0"/>
  </w:num>
  <w:num w:numId="27" w16cid:durableId="326592426">
    <w:abstractNumId w:val="21"/>
  </w:num>
  <w:num w:numId="28" w16cid:durableId="409932028">
    <w:abstractNumId w:val="6"/>
  </w:num>
  <w:num w:numId="29" w16cid:durableId="1511290103">
    <w:abstractNumId w:val="14"/>
  </w:num>
  <w:num w:numId="30" w16cid:durableId="180055173">
    <w:abstractNumId w:val="3"/>
  </w:num>
  <w:num w:numId="31" w16cid:durableId="311447120">
    <w:abstractNumId w:val="12"/>
  </w:num>
  <w:num w:numId="32" w16cid:durableId="1321883809">
    <w:abstractNumId w:val="40"/>
  </w:num>
  <w:num w:numId="33" w16cid:durableId="1103647053">
    <w:abstractNumId w:val="28"/>
  </w:num>
  <w:num w:numId="34" w16cid:durableId="840049455">
    <w:abstractNumId w:val="29"/>
  </w:num>
  <w:num w:numId="35" w16cid:durableId="1823349973">
    <w:abstractNumId w:val="8"/>
  </w:num>
  <w:num w:numId="36" w16cid:durableId="493840325">
    <w:abstractNumId w:val="16"/>
  </w:num>
  <w:num w:numId="37" w16cid:durableId="1444493525">
    <w:abstractNumId w:val="1"/>
  </w:num>
  <w:num w:numId="38" w16cid:durableId="1476333201">
    <w:abstractNumId w:val="39"/>
  </w:num>
  <w:num w:numId="39" w16cid:durableId="59986305">
    <w:abstractNumId w:val="34"/>
  </w:num>
  <w:num w:numId="40" w16cid:durableId="190075295">
    <w:abstractNumId w:val="13"/>
  </w:num>
  <w:num w:numId="41" w16cid:durableId="10047436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029"/>
    <w:rsid w:val="000126C8"/>
    <w:rsid w:val="000820AA"/>
    <w:rsid w:val="00086495"/>
    <w:rsid w:val="0008791E"/>
    <w:rsid w:val="00095D5C"/>
    <w:rsid w:val="00096D5A"/>
    <w:rsid w:val="000A7F54"/>
    <w:rsid w:val="000B7302"/>
    <w:rsid w:val="000C5676"/>
    <w:rsid w:val="000D76A7"/>
    <w:rsid w:val="000D79F2"/>
    <w:rsid w:val="000F0A88"/>
    <w:rsid w:val="001009B4"/>
    <w:rsid w:val="00103EE8"/>
    <w:rsid w:val="001042F8"/>
    <w:rsid w:val="00104D2B"/>
    <w:rsid w:val="00146560"/>
    <w:rsid w:val="001504AD"/>
    <w:rsid w:val="001556E8"/>
    <w:rsid w:val="00173CDB"/>
    <w:rsid w:val="00173E34"/>
    <w:rsid w:val="0019287A"/>
    <w:rsid w:val="001A6F44"/>
    <w:rsid w:val="001B4DF0"/>
    <w:rsid w:val="001B55BF"/>
    <w:rsid w:val="001E3DF3"/>
    <w:rsid w:val="001F0BFA"/>
    <w:rsid w:val="00203900"/>
    <w:rsid w:val="0020493B"/>
    <w:rsid w:val="002324E5"/>
    <w:rsid w:val="00235AE0"/>
    <w:rsid w:val="00263746"/>
    <w:rsid w:val="00283C3C"/>
    <w:rsid w:val="002C1F71"/>
    <w:rsid w:val="002E17D9"/>
    <w:rsid w:val="003205A0"/>
    <w:rsid w:val="00333E54"/>
    <w:rsid w:val="00341A26"/>
    <w:rsid w:val="00343648"/>
    <w:rsid w:val="003515B2"/>
    <w:rsid w:val="003555DA"/>
    <w:rsid w:val="00383356"/>
    <w:rsid w:val="003931DC"/>
    <w:rsid w:val="003A4646"/>
    <w:rsid w:val="003B5800"/>
    <w:rsid w:val="003B663F"/>
    <w:rsid w:val="003E466C"/>
    <w:rsid w:val="00421DBC"/>
    <w:rsid w:val="004241D0"/>
    <w:rsid w:val="00426522"/>
    <w:rsid w:val="0043495B"/>
    <w:rsid w:val="00460A4A"/>
    <w:rsid w:val="00462A9C"/>
    <w:rsid w:val="00462E18"/>
    <w:rsid w:val="00475186"/>
    <w:rsid w:val="00493662"/>
    <w:rsid w:val="004A2555"/>
    <w:rsid w:val="004B1AB2"/>
    <w:rsid w:val="004B7C74"/>
    <w:rsid w:val="004D54D0"/>
    <w:rsid w:val="004D58E4"/>
    <w:rsid w:val="004F6DEC"/>
    <w:rsid w:val="00502CD4"/>
    <w:rsid w:val="00517C15"/>
    <w:rsid w:val="00571691"/>
    <w:rsid w:val="005C146D"/>
    <w:rsid w:val="005C55C6"/>
    <w:rsid w:val="005E3A6B"/>
    <w:rsid w:val="005F5B64"/>
    <w:rsid w:val="00665A24"/>
    <w:rsid w:val="00674E59"/>
    <w:rsid w:val="00684CE4"/>
    <w:rsid w:val="006B2BDC"/>
    <w:rsid w:val="006B762A"/>
    <w:rsid w:val="006C1096"/>
    <w:rsid w:val="006C2A16"/>
    <w:rsid w:val="006F45FC"/>
    <w:rsid w:val="007109DA"/>
    <w:rsid w:val="00732B87"/>
    <w:rsid w:val="00794203"/>
    <w:rsid w:val="0079697F"/>
    <w:rsid w:val="007B3C1E"/>
    <w:rsid w:val="007B7F18"/>
    <w:rsid w:val="007C4BB0"/>
    <w:rsid w:val="00807D16"/>
    <w:rsid w:val="0082286A"/>
    <w:rsid w:val="0082442E"/>
    <w:rsid w:val="00853171"/>
    <w:rsid w:val="00886B1D"/>
    <w:rsid w:val="008B563B"/>
    <w:rsid w:val="008C156B"/>
    <w:rsid w:val="008E3E51"/>
    <w:rsid w:val="00935455"/>
    <w:rsid w:val="009447D5"/>
    <w:rsid w:val="009517CF"/>
    <w:rsid w:val="00957C55"/>
    <w:rsid w:val="00971893"/>
    <w:rsid w:val="009A26C6"/>
    <w:rsid w:val="009A4BF5"/>
    <w:rsid w:val="009C0DC5"/>
    <w:rsid w:val="009E5FC9"/>
    <w:rsid w:val="009F7C6F"/>
    <w:rsid w:val="00A06AC3"/>
    <w:rsid w:val="00A3712E"/>
    <w:rsid w:val="00A82500"/>
    <w:rsid w:val="00A97496"/>
    <w:rsid w:val="00A97607"/>
    <w:rsid w:val="00AB5C50"/>
    <w:rsid w:val="00AE2050"/>
    <w:rsid w:val="00AE4BAB"/>
    <w:rsid w:val="00B00E2F"/>
    <w:rsid w:val="00B4495A"/>
    <w:rsid w:val="00B66F2D"/>
    <w:rsid w:val="00B8384C"/>
    <w:rsid w:val="00B8619C"/>
    <w:rsid w:val="00B91571"/>
    <w:rsid w:val="00B92982"/>
    <w:rsid w:val="00B978F9"/>
    <w:rsid w:val="00BA45E6"/>
    <w:rsid w:val="00BA6B60"/>
    <w:rsid w:val="00BA7639"/>
    <w:rsid w:val="00BC0B84"/>
    <w:rsid w:val="00BD6FFE"/>
    <w:rsid w:val="00C07EA3"/>
    <w:rsid w:val="00C17FEB"/>
    <w:rsid w:val="00C27141"/>
    <w:rsid w:val="00C3186E"/>
    <w:rsid w:val="00C55025"/>
    <w:rsid w:val="00C5660B"/>
    <w:rsid w:val="00C65887"/>
    <w:rsid w:val="00C82013"/>
    <w:rsid w:val="00CA5417"/>
    <w:rsid w:val="00CB0828"/>
    <w:rsid w:val="00CC04E1"/>
    <w:rsid w:val="00CD1BCF"/>
    <w:rsid w:val="00CF554E"/>
    <w:rsid w:val="00CF6C86"/>
    <w:rsid w:val="00D25029"/>
    <w:rsid w:val="00D335F2"/>
    <w:rsid w:val="00D34684"/>
    <w:rsid w:val="00D50301"/>
    <w:rsid w:val="00DB23A6"/>
    <w:rsid w:val="00DC3020"/>
    <w:rsid w:val="00DD2686"/>
    <w:rsid w:val="00DD3729"/>
    <w:rsid w:val="00DE4060"/>
    <w:rsid w:val="00E10F9D"/>
    <w:rsid w:val="00E23840"/>
    <w:rsid w:val="00E56AE6"/>
    <w:rsid w:val="00E62C3C"/>
    <w:rsid w:val="00E82716"/>
    <w:rsid w:val="00E93CCD"/>
    <w:rsid w:val="00EA1DAE"/>
    <w:rsid w:val="00EA2F84"/>
    <w:rsid w:val="00EE6A17"/>
    <w:rsid w:val="00F069DE"/>
    <w:rsid w:val="00F17461"/>
    <w:rsid w:val="00F574A7"/>
    <w:rsid w:val="00F701B1"/>
    <w:rsid w:val="00F81500"/>
    <w:rsid w:val="00F9014B"/>
    <w:rsid w:val="00FA16F5"/>
    <w:rsid w:val="00FB18B3"/>
    <w:rsid w:val="00FB2D67"/>
    <w:rsid w:val="00FC4DA1"/>
    <w:rsid w:val="00FD1492"/>
    <w:rsid w:val="00FD74BF"/>
    <w:rsid w:val="00FE6274"/>
    <w:rsid w:val="026CAFC2"/>
    <w:rsid w:val="0D52F99E"/>
    <w:rsid w:val="0DCDD76C"/>
    <w:rsid w:val="10B30CA3"/>
    <w:rsid w:val="162B2591"/>
    <w:rsid w:val="1E69C419"/>
    <w:rsid w:val="2508FEF0"/>
    <w:rsid w:val="2B4832E9"/>
    <w:rsid w:val="2C4106F1"/>
    <w:rsid w:val="2CF3B8B9"/>
    <w:rsid w:val="2D5D82B5"/>
    <w:rsid w:val="2EE3812F"/>
    <w:rsid w:val="43089748"/>
    <w:rsid w:val="4456E9FC"/>
    <w:rsid w:val="44618669"/>
    <w:rsid w:val="44D32B32"/>
    <w:rsid w:val="46F6C01A"/>
    <w:rsid w:val="488C33A2"/>
    <w:rsid w:val="49A2B78B"/>
    <w:rsid w:val="49F84493"/>
    <w:rsid w:val="52E55310"/>
    <w:rsid w:val="550BAA7D"/>
    <w:rsid w:val="659154F3"/>
    <w:rsid w:val="6730825B"/>
    <w:rsid w:val="69886B94"/>
    <w:rsid w:val="6A5CCB48"/>
    <w:rsid w:val="6CA5FD94"/>
    <w:rsid w:val="6E9C79AC"/>
    <w:rsid w:val="787AE8A0"/>
    <w:rsid w:val="7C5B089C"/>
    <w:rsid w:val="7C9E4344"/>
    <w:rsid w:val="7DFF0B6C"/>
    <w:rsid w:val="7E056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71C2B"/>
  <w15:chartTrackingRefBased/>
  <w15:docId w15:val="{FEE1617E-0A91-481C-8D81-615DE57E1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0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50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50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50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0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0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0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0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0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0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50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50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50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50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50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0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0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029"/>
    <w:rPr>
      <w:rFonts w:eastAsiaTheme="majorEastAsia" w:cstheme="majorBidi"/>
      <w:color w:val="272727" w:themeColor="text1" w:themeTint="D8"/>
    </w:rPr>
  </w:style>
  <w:style w:type="paragraph" w:styleId="Title">
    <w:name w:val="Title"/>
    <w:basedOn w:val="Normal"/>
    <w:next w:val="Normal"/>
    <w:link w:val="TitleChar"/>
    <w:uiPriority w:val="10"/>
    <w:qFormat/>
    <w:rsid w:val="00D250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0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0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0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029"/>
    <w:pPr>
      <w:spacing w:before="160"/>
      <w:jc w:val="center"/>
    </w:pPr>
    <w:rPr>
      <w:i/>
      <w:iCs/>
      <w:color w:val="404040" w:themeColor="text1" w:themeTint="BF"/>
    </w:rPr>
  </w:style>
  <w:style w:type="character" w:customStyle="1" w:styleId="QuoteChar">
    <w:name w:val="Quote Char"/>
    <w:basedOn w:val="DefaultParagraphFont"/>
    <w:link w:val="Quote"/>
    <w:uiPriority w:val="29"/>
    <w:rsid w:val="00D25029"/>
    <w:rPr>
      <w:i/>
      <w:iCs/>
      <w:color w:val="404040" w:themeColor="text1" w:themeTint="BF"/>
    </w:rPr>
  </w:style>
  <w:style w:type="paragraph" w:styleId="ListParagraph">
    <w:name w:val="List Paragraph"/>
    <w:basedOn w:val="Normal"/>
    <w:uiPriority w:val="34"/>
    <w:qFormat/>
    <w:rsid w:val="00D25029"/>
    <w:pPr>
      <w:ind w:left="720"/>
      <w:contextualSpacing/>
    </w:pPr>
  </w:style>
  <w:style w:type="character" w:styleId="IntenseEmphasis">
    <w:name w:val="Intense Emphasis"/>
    <w:basedOn w:val="DefaultParagraphFont"/>
    <w:uiPriority w:val="21"/>
    <w:qFormat/>
    <w:rsid w:val="00D25029"/>
    <w:rPr>
      <w:i/>
      <w:iCs/>
      <w:color w:val="0F4761" w:themeColor="accent1" w:themeShade="BF"/>
    </w:rPr>
  </w:style>
  <w:style w:type="paragraph" w:styleId="IntenseQuote">
    <w:name w:val="Intense Quote"/>
    <w:basedOn w:val="Normal"/>
    <w:next w:val="Normal"/>
    <w:link w:val="IntenseQuoteChar"/>
    <w:uiPriority w:val="30"/>
    <w:qFormat/>
    <w:rsid w:val="00D250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029"/>
    <w:rPr>
      <w:i/>
      <w:iCs/>
      <w:color w:val="0F4761" w:themeColor="accent1" w:themeShade="BF"/>
    </w:rPr>
  </w:style>
  <w:style w:type="character" w:styleId="IntenseReference">
    <w:name w:val="Intense Reference"/>
    <w:basedOn w:val="DefaultParagraphFont"/>
    <w:uiPriority w:val="32"/>
    <w:qFormat/>
    <w:rsid w:val="00D25029"/>
    <w:rPr>
      <w:b/>
      <w:bCs/>
      <w:smallCaps/>
      <w:color w:val="0F4761" w:themeColor="accent1" w:themeShade="BF"/>
      <w:spacing w:val="5"/>
    </w:rPr>
  </w:style>
  <w:style w:type="character" w:styleId="Hyperlink">
    <w:name w:val="Hyperlink"/>
    <w:basedOn w:val="DefaultParagraphFont"/>
    <w:uiPriority w:val="99"/>
    <w:unhideWhenUsed/>
    <w:rsid w:val="00F069DE"/>
    <w:rPr>
      <w:color w:val="467886" w:themeColor="hyperlink"/>
      <w:u w:val="single"/>
    </w:rPr>
  </w:style>
  <w:style w:type="character" w:styleId="UnresolvedMention">
    <w:name w:val="Unresolved Mention"/>
    <w:basedOn w:val="DefaultParagraphFont"/>
    <w:uiPriority w:val="99"/>
    <w:semiHidden/>
    <w:unhideWhenUsed/>
    <w:rsid w:val="00F069DE"/>
    <w:rPr>
      <w:color w:val="605E5C"/>
      <w:shd w:val="clear" w:color="auto" w:fill="E1DFDD"/>
    </w:rPr>
  </w:style>
  <w:style w:type="character" w:styleId="CommentReference">
    <w:name w:val="annotation reference"/>
    <w:basedOn w:val="DefaultParagraphFont"/>
    <w:uiPriority w:val="99"/>
    <w:semiHidden/>
    <w:unhideWhenUsed/>
    <w:rsid w:val="000D76A7"/>
    <w:rPr>
      <w:sz w:val="16"/>
      <w:szCs w:val="16"/>
    </w:rPr>
  </w:style>
  <w:style w:type="paragraph" w:styleId="CommentText">
    <w:name w:val="annotation text"/>
    <w:basedOn w:val="Normal"/>
    <w:link w:val="CommentTextChar"/>
    <w:uiPriority w:val="99"/>
    <w:unhideWhenUsed/>
    <w:rsid w:val="000D76A7"/>
    <w:pPr>
      <w:spacing w:line="240" w:lineRule="auto"/>
    </w:pPr>
    <w:rPr>
      <w:sz w:val="20"/>
      <w:szCs w:val="20"/>
    </w:rPr>
  </w:style>
  <w:style w:type="character" w:customStyle="1" w:styleId="CommentTextChar">
    <w:name w:val="Comment Text Char"/>
    <w:basedOn w:val="DefaultParagraphFont"/>
    <w:link w:val="CommentText"/>
    <w:uiPriority w:val="99"/>
    <w:rsid w:val="000D76A7"/>
    <w:rPr>
      <w:sz w:val="20"/>
      <w:szCs w:val="20"/>
    </w:rPr>
  </w:style>
  <w:style w:type="paragraph" w:styleId="CommentSubject">
    <w:name w:val="annotation subject"/>
    <w:basedOn w:val="CommentText"/>
    <w:next w:val="CommentText"/>
    <w:link w:val="CommentSubjectChar"/>
    <w:uiPriority w:val="99"/>
    <w:semiHidden/>
    <w:unhideWhenUsed/>
    <w:rsid w:val="000D76A7"/>
    <w:rPr>
      <w:b/>
      <w:bCs/>
    </w:rPr>
  </w:style>
  <w:style w:type="character" w:customStyle="1" w:styleId="CommentSubjectChar">
    <w:name w:val="Comment Subject Char"/>
    <w:basedOn w:val="CommentTextChar"/>
    <w:link w:val="CommentSubject"/>
    <w:uiPriority w:val="99"/>
    <w:semiHidden/>
    <w:rsid w:val="000D76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admissions-code--2" TargetMode="External"/><Relationship Id="rId3" Type="http://schemas.openxmlformats.org/officeDocument/2006/relationships/settings" Target="settings.xml"/><Relationship Id="rId7" Type="http://schemas.openxmlformats.org/officeDocument/2006/relationships/hyperlink" Target="https://www.gov.uk/government/publications/behaviour-in-schools--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media/6a63426d9a419980593b2b80/suspension-and-permanent-exclusion-from-maintained-schools-academies-and-pupil-referral-units-in-England-including-pupil-movement-effective-from-26-July-2026.pdf" TargetMode="External"/><Relationship Id="rId11" Type="http://schemas.openxmlformats.org/officeDocument/2006/relationships/theme" Target="theme/theme1.xml"/><Relationship Id="rId5" Type="http://schemas.openxmlformats.org/officeDocument/2006/relationships/image" Target="media/image3.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si/2024/208/content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3275</Words>
  <Characters>18673</Characters>
  <Application>Microsoft Office Word</Application>
  <DocSecurity>0</DocSecurity>
  <Lines>155</Lines>
  <Paragraphs>43</Paragraphs>
  <ScaleCrop>false</ScaleCrop>
  <Company/>
  <LinksUpToDate>false</LinksUpToDate>
  <CharactersWithSpaces>21905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Westall</dc:creator>
  <cp:keywords/>
  <dc:description/>
  <cp:lastModifiedBy>Louise Blay</cp:lastModifiedBy>
  <cp:revision>2</cp:revision>
  <dcterms:created xsi:type="dcterms:W3CDTF">2026-09-08T10:18:00Z</dcterms:created>
  <dcterms:modified xsi:type="dcterms:W3CDTF">2026-09-08T10:18:00Z</dcterms:modified>
</cp:coreProperties>
</file>